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EC4" w:rsidRDefault="00B50EC4" w:rsidP="000A6A1A">
      <w:pPr>
        <w:rPr>
          <w:b/>
        </w:rPr>
      </w:pPr>
    </w:p>
    <w:tbl>
      <w:tblPr>
        <w:tblStyle w:val="Tabelacomgrade"/>
        <w:tblW w:w="0" w:type="auto"/>
        <w:tblLook w:val="04A0" w:firstRow="1" w:lastRow="0" w:firstColumn="1" w:lastColumn="0" w:noHBand="0" w:noVBand="1"/>
      </w:tblPr>
      <w:tblGrid>
        <w:gridCol w:w="8472"/>
      </w:tblGrid>
      <w:tr w:rsidR="005853CD" w:rsidTr="005853CD">
        <w:tc>
          <w:tcPr>
            <w:tcW w:w="8472" w:type="dxa"/>
          </w:tcPr>
          <w:p w:rsidR="005853CD" w:rsidRDefault="005853CD" w:rsidP="005853CD">
            <w:pPr>
              <w:pStyle w:val="PargrafodaLista"/>
              <w:numPr>
                <w:ilvl w:val="0"/>
                <w:numId w:val="13"/>
              </w:numPr>
              <w:ind w:left="0" w:firstLine="0"/>
              <w:rPr>
                <w:b/>
              </w:rPr>
            </w:pPr>
            <w:r>
              <w:rPr>
                <w:b/>
              </w:rPr>
              <w:t>Identificação</w:t>
            </w:r>
          </w:p>
        </w:tc>
      </w:tr>
    </w:tbl>
    <w:p w:rsidR="000A6A1A" w:rsidRPr="000A6A1A" w:rsidRDefault="0075794A" w:rsidP="000A6A1A">
      <w:pPr>
        <w:ind w:left="360"/>
        <w:rPr>
          <w:b/>
        </w:rPr>
      </w:pPr>
      <w:r>
        <w:rPr>
          <w:b/>
        </w:rPr>
        <w:pict>
          <v:rect id="Rectangle 8" o:spid="_x0000_s1026" style="position:absolute;left:0;text-align:left;margin-left:-1.3pt;margin-top:11.05pt;width:423.2pt;height:576.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" fillcolor="white [3201]" strokecolor="black [3200]" strokeweight="2.5pt">
            <v:shadow color="#868686"/>
            <v:textbox>
              <w:txbxContent>
                <w:p w:rsidR="00815A48" w:rsidRDefault="00815A48"/>
                <w:p w:rsidR="00815A48" w:rsidRDefault="00815A48" w:rsidP="00C354D9">
                  <w:r w:rsidRPr="000A6A1A">
                    <w:rPr>
                      <w:b/>
                    </w:rPr>
                    <w:t xml:space="preserve">Categoria: </w:t>
                  </w:r>
                  <w:r w:rsidRPr="00C354D9">
                    <w:t>Inovação em Gestão Estadual</w:t>
                  </w:r>
                </w:p>
                <w:p w:rsidR="00815A48" w:rsidRPr="00C354D9" w:rsidRDefault="00815A48" w:rsidP="00C354D9"/>
                <w:p w:rsidR="00815A48" w:rsidRPr="00C354D9" w:rsidRDefault="00815A48" w:rsidP="00C354D9">
                  <w:r>
                    <w:rPr>
                      <w:b/>
                    </w:rPr>
                    <w:t xml:space="preserve">Título: </w:t>
                  </w:r>
                  <w:r w:rsidRPr="00DC2D19">
                    <w:t>Trabalho Técnico de Gestão Integrada de Organização Social e Adminstração Condominial em HIS.</w:t>
                  </w:r>
                </w:p>
                <w:p w:rsidR="00815A48" w:rsidRDefault="00815A48" w:rsidP="00C354D9">
                  <w:r>
                    <w:rPr>
                      <w:b/>
                    </w:rPr>
                    <w:t xml:space="preserve">Instituição: </w:t>
                  </w:r>
                  <w:r w:rsidRPr="00C354D9">
                    <w:t xml:space="preserve">Companhia de Desenvolvimento Habitacional e Urbano do Estado de São Paulo – CDHU </w:t>
                  </w:r>
                </w:p>
                <w:p w:rsidR="00815A48" w:rsidRPr="00C354D9" w:rsidRDefault="00815A48" w:rsidP="00C354D9">
                  <w:bookmarkStart w:id="0" w:name="_GoBack"/>
                  <w:bookmarkEnd w:id="0"/>
                </w:p>
                <w:p w:rsidR="00815A48" w:rsidRDefault="00815A48" w:rsidP="00A2459F">
                  <w:pPr>
                    <w:rPr>
                      <w:b/>
                    </w:rPr>
                  </w:pPr>
                  <w:r>
                    <w:rPr>
                      <w:b/>
                    </w:rPr>
                    <w:t xml:space="preserve">Nome do responsável: </w:t>
                  </w:r>
                  <w:r w:rsidRPr="00BF6204">
                    <w:t>Renato</w:t>
                  </w:r>
                  <w:r>
                    <w:t xml:space="preserve"> </w:t>
                  </w:r>
                  <w:r w:rsidRPr="00BF6204">
                    <w:t>Correa Colombo</w:t>
                  </w:r>
                </w:p>
                <w:p w:rsidR="00815A48" w:rsidRPr="007967FB" w:rsidRDefault="00815A48" w:rsidP="00C354D9"/>
                <w:p w:rsidR="00815A48" w:rsidRDefault="00815A48">
                  <w:pPr>
                    <w:rPr>
                      <w:b/>
                    </w:rPr>
                  </w:pPr>
                  <w:r>
                    <w:rPr>
                      <w:b/>
                    </w:rPr>
                    <w:t>Nome dos membros da e</w:t>
                  </w:r>
                  <w:r w:rsidRPr="000A6A1A">
                    <w:rPr>
                      <w:b/>
                    </w:rPr>
                    <w:t>quipe</w:t>
                  </w:r>
                  <w:r>
                    <w:rPr>
                      <w:b/>
                    </w:rPr>
                    <w:t>:</w:t>
                  </w:r>
                </w:p>
                <w:p w:rsidR="00815A48" w:rsidRDefault="00815A48" w:rsidP="006C0FAA">
                  <w:pPr>
                    <w:spacing w:line="360" w:lineRule="auto"/>
                  </w:pPr>
                </w:p>
                <w:p w:rsidR="00815A48" w:rsidRDefault="00815A48" w:rsidP="006C0FAA">
                  <w:pPr>
                    <w:spacing w:after="0" w:line="360" w:lineRule="auto"/>
                    <w:ind w:left="2832"/>
                    <w:jc w:val="left"/>
                    <w:rPr>
                      <w:color w:val="000000"/>
                      <w:sz w:val="20"/>
                      <w:szCs w:val="20"/>
                    </w:rPr>
                  </w:pPr>
                  <w:r>
                    <w:rPr>
                      <w:color w:val="000000"/>
                      <w:sz w:val="20"/>
                      <w:szCs w:val="20"/>
                    </w:rPr>
                    <w:t>Adilson Araujo de Souza</w:t>
                  </w:r>
                </w:p>
                <w:p w:rsidR="00815A48" w:rsidRDefault="00815A48" w:rsidP="006C0FAA">
                  <w:pPr>
                    <w:spacing w:after="0" w:line="360" w:lineRule="auto"/>
                    <w:ind w:left="2832"/>
                    <w:jc w:val="left"/>
                    <w:rPr>
                      <w:color w:val="000000"/>
                      <w:sz w:val="20"/>
                      <w:szCs w:val="20"/>
                    </w:rPr>
                  </w:pPr>
                  <w:r>
                    <w:rPr>
                      <w:color w:val="000000"/>
                      <w:sz w:val="20"/>
                      <w:szCs w:val="20"/>
                    </w:rPr>
                    <w:t>Ana Maria Antonelli Aun</w:t>
                  </w:r>
                </w:p>
                <w:p w:rsidR="00815A48" w:rsidRDefault="00815A48" w:rsidP="006C0FAA">
                  <w:pPr>
                    <w:spacing w:after="0" w:line="360" w:lineRule="auto"/>
                    <w:ind w:left="2832"/>
                    <w:jc w:val="left"/>
                    <w:rPr>
                      <w:color w:val="000000"/>
                      <w:sz w:val="20"/>
                      <w:szCs w:val="20"/>
                    </w:rPr>
                  </w:pPr>
                  <w:r w:rsidRPr="00906C10">
                    <w:rPr>
                      <w:color w:val="000000"/>
                      <w:sz w:val="20"/>
                      <w:szCs w:val="20"/>
                    </w:rPr>
                    <w:t>Antonio Verdini</w:t>
                  </w:r>
                </w:p>
                <w:p w:rsidR="00815A48" w:rsidRDefault="00815A48" w:rsidP="006C0FAA">
                  <w:pPr>
                    <w:spacing w:after="0" w:line="360" w:lineRule="auto"/>
                    <w:ind w:left="2832"/>
                    <w:jc w:val="left"/>
                    <w:rPr>
                      <w:color w:val="000000"/>
                      <w:sz w:val="20"/>
                      <w:szCs w:val="20"/>
                    </w:rPr>
                  </w:pPr>
                  <w:r>
                    <w:rPr>
                      <w:color w:val="000000"/>
                      <w:sz w:val="20"/>
                      <w:szCs w:val="20"/>
                    </w:rPr>
                    <w:t>Fernando Luiz Rolim Nery</w:t>
                  </w:r>
                </w:p>
                <w:p w:rsidR="00815A48" w:rsidRDefault="00815A48" w:rsidP="006C0FAA">
                  <w:pPr>
                    <w:spacing w:after="0" w:line="360" w:lineRule="auto"/>
                    <w:ind w:left="2832"/>
                    <w:jc w:val="left"/>
                    <w:rPr>
                      <w:color w:val="000000"/>
                      <w:sz w:val="20"/>
                      <w:szCs w:val="20"/>
                    </w:rPr>
                  </w:pPr>
                  <w:r>
                    <w:rPr>
                      <w:color w:val="000000"/>
                      <w:sz w:val="20"/>
                      <w:szCs w:val="20"/>
                    </w:rPr>
                    <w:t>Lucrecia Campo Gomes Trindad</w:t>
                  </w:r>
                </w:p>
                <w:p w:rsidR="00815A48" w:rsidRDefault="00815A48" w:rsidP="006C0FAA">
                  <w:pPr>
                    <w:spacing w:after="0" w:line="360" w:lineRule="auto"/>
                    <w:ind w:left="2832"/>
                    <w:jc w:val="left"/>
                    <w:rPr>
                      <w:color w:val="000000"/>
                      <w:sz w:val="20"/>
                      <w:szCs w:val="20"/>
                    </w:rPr>
                  </w:pPr>
                  <w:r w:rsidRPr="00906C10">
                    <w:rPr>
                      <w:color w:val="000000"/>
                      <w:sz w:val="20"/>
                      <w:szCs w:val="20"/>
                    </w:rPr>
                    <w:t>Marli Eugenio Caldas</w:t>
                  </w:r>
                </w:p>
                <w:p w:rsidR="00815A48" w:rsidRDefault="00815A48" w:rsidP="006C0FAA">
                  <w:pPr>
                    <w:spacing w:after="0" w:line="360" w:lineRule="auto"/>
                    <w:ind w:left="2832"/>
                    <w:jc w:val="left"/>
                    <w:rPr>
                      <w:color w:val="000000"/>
                      <w:sz w:val="20"/>
                      <w:szCs w:val="20"/>
                    </w:rPr>
                  </w:pPr>
                  <w:r>
                    <w:rPr>
                      <w:color w:val="000000"/>
                      <w:sz w:val="20"/>
                      <w:szCs w:val="20"/>
                    </w:rPr>
                    <w:t>Romilda Rodrigues do Amaral</w:t>
                  </w:r>
                  <w:r>
                    <w:rPr>
                      <w:color w:val="000000"/>
                    </w:rPr>
                    <w:br/>
                  </w:r>
                  <w:r w:rsidRPr="00906C10">
                    <w:rPr>
                      <w:color w:val="000000"/>
                      <w:sz w:val="20"/>
                      <w:szCs w:val="20"/>
                    </w:rPr>
                    <w:br/>
                  </w:r>
                  <w:r w:rsidRPr="00906C10">
                    <w:rPr>
                      <w:color w:val="000000"/>
                      <w:sz w:val="20"/>
                      <w:szCs w:val="20"/>
                    </w:rPr>
                    <w:br/>
                  </w:r>
                </w:p>
                <w:p w:rsidR="00815A48" w:rsidRDefault="00815A48" w:rsidP="00A2459F">
                  <w:pPr>
                    <w:spacing w:line="480" w:lineRule="auto"/>
                    <w:ind w:left="2832"/>
                    <w:jc w:val="left"/>
                  </w:pPr>
                </w:p>
              </w:txbxContent>
            </v:textbox>
          </v:rect>
        </w:pict>
      </w:r>
    </w:p>
    <w:p w:rsidR="000A6A1A" w:rsidRPr="00C354D9" w:rsidRDefault="000A6A1A" w:rsidP="00C86E46">
      <w:pPr>
        <w:rPr>
          <w:b/>
        </w:rPr>
      </w:pPr>
      <w:r>
        <w:rPr>
          <w:b/>
        </w:rPr>
        <w:br w:type="page"/>
      </w:r>
    </w:p>
    <w:p w:rsidR="00DC387D" w:rsidRDefault="0075794A" w:rsidP="00F16A8B">
      <w:pPr>
        <w:rPr>
          <w:b/>
        </w:rPr>
      </w:pPr>
      <w:r>
        <w:rPr>
          <w:b/>
        </w:rPr>
        <w:lastRenderedPageBreak/>
        <w:pict>
          <v:rect id="Rectangle 2" o:spid="_x0000_s1027" style="position:absolute;left:0;text-align:left;margin-left:-.55pt;margin-top:14.05pt;width:430.5pt;height:27.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">
            <v:textbox>
              <w:txbxContent>
                <w:p w:rsidR="00815A48" w:rsidRPr="00DC387D" w:rsidRDefault="00815A48">
                  <w:pPr>
                    <w:rPr>
                      <w:b/>
                    </w:rPr>
                  </w:pPr>
                  <w:r>
                    <w:rPr>
                      <w:b/>
                    </w:rPr>
                    <w:t>2 – Problema enfrentado ou o</w:t>
                  </w:r>
                  <w:r w:rsidRPr="00DC387D">
                    <w:rPr>
                      <w:b/>
                    </w:rPr>
                    <w:t>portunidade percebida</w:t>
                  </w:r>
                </w:p>
              </w:txbxContent>
            </v:textbox>
          </v:rect>
        </w:pict>
      </w:r>
    </w:p>
    <w:p w:rsidR="00DC387D" w:rsidRPr="00DC387D" w:rsidRDefault="00DC387D" w:rsidP="00F16A8B">
      <w:pPr>
        <w:rPr>
          <w:b/>
        </w:rPr>
      </w:pPr>
    </w:p>
    <w:p w:rsidR="00023660" w:rsidRPr="00023660" w:rsidRDefault="00047E5A" w:rsidP="00AA0254">
      <w:pPr>
        <w:spacing w:after="0"/>
      </w:pPr>
      <w:r>
        <w:t>A</w:t>
      </w:r>
      <w:r w:rsidR="00023660" w:rsidRPr="00023660">
        <w:t xml:space="preserve"> questão da moradia adequada para o desenvolvimento pleno do cidadão, compreende um conjunto de elementos que, obrigatoriamente, transcende à idéia de um espaço para se abrigar e, cada vez mais, remete à idéia de pertencimento, criação de vínculos e reconhecimento de direitos e deveres</w:t>
      </w:r>
      <w:r w:rsidR="00034409">
        <w:t>.</w:t>
      </w:r>
      <w:r w:rsidR="00023660" w:rsidRPr="00023660">
        <w:t xml:space="preserve"> </w:t>
      </w:r>
      <w:r w:rsidR="00034409">
        <w:t xml:space="preserve">Neste contexto, </w:t>
      </w:r>
      <w:r w:rsidR="00023660" w:rsidRPr="00023660">
        <w:t>surge</w:t>
      </w:r>
      <w:r w:rsidR="00034409">
        <w:t xml:space="preserve"> </w:t>
      </w:r>
      <w:r w:rsidR="00023660" w:rsidRPr="00023660">
        <w:t xml:space="preserve">a necessidade de se estabelecer um procedimento que possibilite aos moradores de </w:t>
      </w:r>
      <w:r w:rsidR="00023660" w:rsidRPr="00023660">
        <w:rPr>
          <w:b/>
        </w:rPr>
        <w:t>Habitação de Interesse Social - HIS</w:t>
      </w:r>
      <w:r w:rsidR="00023660" w:rsidRPr="00023660">
        <w:t>, configurada em condomínios, o reconhecimento de novos valores sociais que, em suma, consagram o direito à plena inclusão social de antigos moradores de favelas, cortiços e áreas de risco.</w:t>
      </w:r>
    </w:p>
    <w:p w:rsidR="00023660" w:rsidRDefault="00034409" w:rsidP="00AA0254">
      <w:pPr>
        <w:spacing w:after="0"/>
      </w:pPr>
      <w:r>
        <w:t>No panorama apresentado</w:t>
      </w:r>
      <w:r w:rsidR="00023660" w:rsidRPr="00023660">
        <w:t xml:space="preserve">, a Companhia de Desenvolvimento Habitacional e Urbano do Estado de São Paulo – CDHU edita a Concorrência 032/10, cujo objeto se apresenta como </w:t>
      </w:r>
      <w:r w:rsidR="00023660" w:rsidRPr="00023660">
        <w:rPr>
          <w:b/>
          <w:i/>
        </w:rPr>
        <w:t>inovação em gestão pública</w:t>
      </w:r>
      <w:r w:rsidR="00023660" w:rsidRPr="00023660">
        <w:t>, pois reconhece que os procedimentos até então adotados na entrega de unidades habitacionais não contemplavam as especificidades organizacionais e sociais contidas no processo de mudança de moradia. Trata-se de um trabalho pioneiro, iniciado em janeiro de 2011, cuja diretriz da CDHU propõe a atuação das equipes</w:t>
      </w:r>
      <w:r w:rsidR="0061052B">
        <w:t xml:space="preserve"> Técnicas</w:t>
      </w:r>
      <w:r w:rsidR="00023660" w:rsidRPr="00023660">
        <w:t>, social e condominial, por um período de vinte e quatro meses em cada um dos condomínios.</w:t>
      </w:r>
    </w:p>
    <w:p w:rsidR="00023660" w:rsidRPr="00023660" w:rsidRDefault="00023660" w:rsidP="00AA0254">
      <w:pPr>
        <w:spacing w:after="0"/>
      </w:pPr>
      <w:r w:rsidRPr="00023660">
        <w:t>Constata-se que os laços afetivos, as regras de convivência e sobrevivência e a conduta defensiva até então vivenciados pelas famílias em suas áreas de origem, são desestruturados no momento em que o cidadão se depara com um edifício, sendo este seu novo local de moradia.</w:t>
      </w:r>
    </w:p>
    <w:p w:rsidR="00023660" w:rsidRPr="00023660" w:rsidRDefault="00023660" w:rsidP="00AA0254">
      <w:pPr>
        <w:spacing w:after="0"/>
      </w:pPr>
      <w:r w:rsidRPr="00023660">
        <w:t>Desconsiderar este momento significa entender moradia adequada como abrigo, e este equívoco nos remete ao desperdício do dinheiro público, pois, a conduta inadequada aos processos sociais se repetirão nos edifícios da CDHU e, em pouco tempo, corredores se transformam em vielas onde a prática de  atos ilícitos, o descarte de lixo e o desrespeito às regras de convivência passam a ser comuns, remetendo à antiga forma de moradia.</w:t>
      </w:r>
    </w:p>
    <w:p w:rsidR="00023660" w:rsidRPr="00023660" w:rsidRDefault="00023660" w:rsidP="00AA0254">
      <w:pPr>
        <w:spacing w:after="0"/>
      </w:pPr>
      <w:r w:rsidRPr="00023660">
        <w:t>Desta feita</w:t>
      </w:r>
      <w:r w:rsidR="00C7100C">
        <w:t>,</w:t>
      </w:r>
      <w:r w:rsidRPr="00023660">
        <w:t xml:space="preserve"> foi possível constatar que tanto as questões administrativas como as questões sociais necessitam atuar em conjunto, facilitando, assim, o processo de inclusão social dos moradores de HIS em condomínio se potencializando os investimentos financeiros e humanos da CDHU, uma vez que o trabalho em conjunto propicia a permanência do mutuário em sua nova moradia. Permanência esta que se dá em função da conquista de novos valores sociais, valores estes, condizentes com a prática cidadã, permeada pelo exercício dos direitos e o cumprimento dos deveres.</w:t>
      </w:r>
    </w:p>
    <w:tbl>
      <w:tblPr>
        <w:tblW w:w="8388" w:type="dxa"/>
        <w:tblInd w:w="55" w:type="dxa"/>
        <w:tblCellMar>
          <w:left w:w="70" w:type="dxa"/>
          <w:right w:w="70" w:type="dxa"/>
        </w:tblCellMar>
        <w:tblLook w:val="04A0" w:firstRow="1" w:lastRow="0" w:firstColumn="1" w:lastColumn="0" w:noHBand="0" w:noVBand="1"/>
      </w:tblPr>
      <w:tblGrid>
        <w:gridCol w:w="8388"/>
      </w:tblGrid>
      <w:tr w:rsidR="00023660" w:rsidRPr="00023660" w:rsidTr="00630C7C">
        <w:trPr>
          <w:trHeight w:val="279"/>
        </w:trPr>
        <w:tc>
          <w:tcPr>
            <w:tcW w:w="8388" w:type="dxa"/>
            <w:tcBorders>
              <w:top w:val="nil"/>
              <w:left w:val="nil"/>
              <w:bottom w:val="nil"/>
              <w:right w:val="nil"/>
            </w:tcBorders>
            <w:shd w:val="clear" w:color="auto" w:fill="auto"/>
            <w:noWrap/>
            <w:vAlign w:val="bottom"/>
            <w:hideMark/>
          </w:tcPr>
          <w:p w:rsidR="00023660" w:rsidRPr="00023660" w:rsidRDefault="00202C32" w:rsidP="001270CF">
            <w:pPr>
              <w:spacing w:after="0" w:line="240" w:lineRule="auto"/>
              <w:rPr>
                <w:rFonts w:ascii="Calibri" w:eastAsia="Times New Roman" w:hAnsi="Calibri" w:cs="Calibri"/>
                <w:noProof w:val="0"/>
                <w:color w:val="000000"/>
              </w:rPr>
            </w:pPr>
            <w:r>
              <w:t>De tal modo</w:t>
            </w:r>
            <w:r w:rsidR="00023660" w:rsidRPr="00023660">
              <w:t xml:space="preserve">, a concorrência 032/10, em conformidade com o Processo Nº 10.35.032 estabelece um Trabalho Técnico Social e de Gestão Condominial que compreende uma série de atribuições administrativas e sociais que são </w:t>
            </w:r>
            <w:r w:rsidR="00023660" w:rsidRPr="00023660">
              <w:lastRenderedPageBreak/>
              <w:t>desenvolvidas a partir de uma Estrutura Analítica do Projeto - EAP, que visa contemplar os seguintes eixos e macroações:</w:t>
            </w:r>
          </w:p>
        </w:tc>
      </w:tr>
      <w:tr w:rsidR="00DA3BE2" w:rsidRPr="005623B4" w:rsidTr="00630C7C">
        <w:trPr>
          <w:trHeight w:val="390"/>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center"/>
              <w:rPr>
                <w:rFonts w:ascii="Calibri" w:eastAsia="Times New Roman" w:hAnsi="Calibri" w:cs="Calibri"/>
                <w:b/>
                <w:bCs/>
                <w:noProof w:val="0"/>
                <w:color w:val="000000"/>
                <w:u w:val="single"/>
              </w:rPr>
            </w:pPr>
            <w:r w:rsidRPr="005623B4">
              <w:rPr>
                <w:rFonts w:ascii="Calibri" w:eastAsia="Times New Roman" w:hAnsi="Calibri" w:cs="Calibri"/>
                <w:b/>
                <w:bCs/>
                <w:noProof w:val="0"/>
                <w:color w:val="000000"/>
                <w:sz w:val="22"/>
                <w:szCs w:val="22"/>
                <w:u w:val="single"/>
              </w:rPr>
              <w:lastRenderedPageBreak/>
              <w:t>ESTRUTURA ANALÍTICA DO PROJETO</w:t>
            </w:r>
            <w:r w:rsidR="00D65662" w:rsidRPr="005623B4">
              <w:rPr>
                <w:rFonts w:ascii="Calibri" w:eastAsia="Times New Roman" w:hAnsi="Calibri" w:cs="Calibri"/>
                <w:b/>
                <w:bCs/>
                <w:noProof w:val="0"/>
                <w:color w:val="000000"/>
                <w:sz w:val="22"/>
                <w:szCs w:val="22"/>
                <w:u w:val="single"/>
              </w:rPr>
              <w:t xml:space="preserve"> </w:t>
            </w:r>
            <w:r w:rsidR="006F5562" w:rsidRPr="005623B4">
              <w:rPr>
                <w:rFonts w:ascii="Calibri" w:eastAsia="Times New Roman" w:hAnsi="Calibri" w:cs="Calibri"/>
                <w:b/>
                <w:bCs/>
                <w:noProof w:val="0"/>
                <w:color w:val="000000"/>
                <w:sz w:val="22"/>
                <w:szCs w:val="22"/>
                <w:u w:val="single"/>
              </w:rPr>
              <w:t>–</w:t>
            </w:r>
            <w:r w:rsidR="00D65662" w:rsidRPr="005623B4">
              <w:rPr>
                <w:rFonts w:ascii="Calibri" w:eastAsia="Times New Roman" w:hAnsi="Calibri" w:cs="Calibri"/>
                <w:b/>
                <w:bCs/>
                <w:noProof w:val="0"/>
                <w:color w:val="000000"/>
                <w:sz w:val="22"/>
                <w:szCs w:val="22"/>
                <w:u w:val="single"/>
              </w:rPr>
              <w:t xml:space="preserve"> EAP</w:t>
            </w:r>
          </w:p>
        </w:tc>
      </w:tr>
      <w:tr w:rsidR="00DA3BE2" w:rsidRPr="005623B4" w:rsidTr="00630C7C">
        <w:trPr>
          <w:trHeight w:val="348"/>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center"/>
              <w:rPr>
                <w:rFonts w:ascii="Calibri" w:eastAsia="Times New Roman" w:hAnsi="Calibri" w:cs="Calibri"/>
                <w:b/>
                <w:bCs/>
                <w:noProof w:val="0"/>
                <w:color w:val="000000"/>
              </w:rPr>
            </w:pPr>
            <w:r w:rsidRPr="005623B4">
              <w:rPr>
                <w:rFonts w:ascii="Calibri" w:eastAsia="Times New Roman" w:hAnsi="Calibri" w:cs="Calibri"/>
                <w:b/>
                <w:bCs/>
                <w:noProof w:val="0"/>
                <w:color w:val="000000"/>
                <w:sz w:val="22"/>
                <w:szCs w:val="22"/>
              </w:rPr>
              <w:t>EIXOS E MACROAÇÕES</w:t>
            </w:r>
          </w:p>
        </w:tc>
      </w:tr>
      <w:tr w:rsidR="00DA3BE2" w:rsidRPr="005623B4" w:rsidTr="00630C7C">
        <w:trPr>
          <w:trHeight w:val="223"/>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left"/>
              <w:rPr>
                <w:rFonts w:ascii="Calibri" w:eastAsia="Times New Roman" w:hAnsi="Calibri" w:cs="Calibri"/>
                <w:noProof w:val="0"/>
                <w:color w:val="000000"/>
              </w:rPr>
            </w:pPr>
          </w:p>
        </w:tc>
      </w:tr>
      <w:tr w:rsidR="00DA3BE2" w:rsidRPr="005623B4" w:rsidTr="00630C7C">
        <w:trPr>
          <w:trHeight w:val="390"/>
        </w:trPr>
        <w:tc>
          <w:tcPr>
            <w:tcW w:w="8388" w:type="dxa"/>
            <w:tcBorders>
              <w:top w:val="nil"/>
              <w:left w:val="nil"/>
              <w:bottom w:val="nil"/>
              <w:right w:val="nil"/>
            </w:tcBorders>
            <w:shd w:val="clear" w:color="auto" w:fill="F2DBDB" w:themeFill="accent2" w:themeFillTint="33"/>
            <w:vAlign w:val="center"/>
            <w:hideMark/>
          </w:tcPr>
          <w:p w:rsidR="00DA3BE2" w:rsidRPr="005623B4" w:rsidRDefault="00DA3BE2" w:rsidP="005623B4">
            <w:pPr>
              <w:spacing w:after="0" w:line="240" w:lineRule="auto"/>
              <w:jc w:val="center"/>
              <w:rPr>
                <w:rFonts w:ascii="Calibri" w:eastAsia="Times New Roman" w:hAnsi="Calibri" w:cs="Calibri"/>
                <w:b/>
                <w:bCs/>
                <w:noProof w:val="0"/>
              </w:rPr>
            </w:pPr>
            <w:r w:rsidRPr="005623B4">
              <w:rPr>
                <w:rFonts w:ascii="Calibri" w:eastAsia="Times New Roman" w:hAnsi="Calibri" w:cs="Calibri"/>
                <w:b/>
                <w:bCs/>
                <w:noProof w:val="0"/>
                <w:sz w:val="22"/>
                <w:szCs w:val="22"/>
              </w:rPr>
              <w:t>ORGANIZAÇÃO SOCIAL E CONDOMINIAL</w:t>
            </w:r>
          </w:p>
        </w:tc>
      </w:tr>
      <w:tr w:rsidR="00DA3BE2" w:rsidRPr="005623B4" w:rsidTr="00630C7C">
        <w:trPr>
          <w:trHeight w:val="279"/>
        </w:trPr>
        <w:tc>
          <w:tcPr>
            <w:tcW w:w="8388" w:type="dxa"/>
            <w:tcBorders>
              <w:top w:val="nil"/>
              <w:left w:val="nil"/>
              <w:bottom w:val="nil"/>
              <w:right w:val="nil"/>
            </w:tcBorders>
            <w:shd w:val="clear" w:color="auto" w:fill="F2F2F2" w:themeFill="background1" w:themeFillShade="F2"/>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r w:rsidRPr="005623B4">
              <w:rPr>
                <w:rFonts w:ascii="Calibri" w:eastAsia="Times New Roman" w:hAnsi="Calibri" w:cs="Calibri"/>
                <w:noProof w:val="0"/>
                <w:color w:val="000000"/>
                <w:sz w:val="22"/>
                <w:szCs w:val="22"/>
              </w:rPr>
              <w:t>Preparação para a vida em condomínio</w:t>
            </w:r>
            <w:r w:rsidR="005C08D5" w:rsidRPr="005623B4">
              <w:rPr>
                <w:rFonts w:ascii="Calibri" w:eastAsia="Times New Roman" w:hAnsi="Calibri" w:cs="Calibri"/>
                <w:noProof w:val="0"/>
                <w:color w:val="000000"/>
                <w:sz w:val="22"/>
                <w:szCs w:val="22"/>
              </w:rPr>
              <w:t xml:space="preserve">, Participação e </w:t>
            </w:r>
            <w:r w:rsidR="005117AC" w:rsidRPr="005623B4">
              <w:rPr>
                <w:rFonts w:ascii="Calibri" w:eastAsia="Times New Roman" w:hAnsi="Calibri" w:cs="Calibri"/>
                <w:noProof w:val="0"/>
                <w:color w:val="000000"/>
                <w:sz w:val="22"/>
                <w:szCs w:val="22"/>
              </w:rPr>
              <w:t>Mobilização.</w:t>
            </w:r>
          </w:p>
        </w:tc>
      </w:tr>
      <w:tr w:rsidR="00DA3BE2" w:rsidRPr="005623B4" w:rsidTr="00630C7C">
        <w:trPr>
          <w:trHeight w:val="237"/>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p>
        </w:tc>
      </w:tr>
      <w:tr w:rsidR="00DA3BE2" w:rsidRPr="005623B4" w:rsidTr="00630C7C">
        <w:trPr>
          <w:trHeight w:val="390"/>
        </w:trPr>
        <w:tc>
          <w:tcPr>
            <w:tcW w:w="8388" w:type="dxa"/>
            <w:tcBorders>
              <w:top w:val="nil"/>
              <w:left w:val="nil"/>
              <w:bottom w:val="nil"/>
              <w:right w:val="nil"/>
            </w:tcBorders>
            <w:shd w:val="clear" w:color="auto" w:fill="F2DBDB" w:themeFill="accent2" w:themeFillTint="33"/>
            <w:noWrap/>
            <w:vAlign w:val="center"/>
            <w:hideMark/>
          </w:tcPr>
          <w:p w:rsidR="00DA3BE2" w:rsidRPr="005623B4" w:rsidRDefault="00DA3BE2" w:rsidP="005623B4">
            <w:pPr>
              <w:spacing w:after="0" w:line="240" w:lineRule="auto"/>
              <w:jc w:val="center"/>
              <w:rPr>
                <w:rFonts w:ascii="Calibri" w:eastAsia="Times New Roman" w:hAnsi="Calibri" w:cs="Calibri"/>
                <w:b/>
                <w:bCs/>
                <w:noProof w:val="0"/>
              </w:rPr>
            </w:pPr>
            <w:r w:rsidRPr="005623B4">
              <w:rPr>
                <w:rFonts w:ascii="Calibri" w:eastAsia="Times New Roman" w:hAnsi="Calibri" w:cs="Calibri"/>
                <w:b/>
                <w:bCs/>
                <w:noProof w:val="0"/>
                <w:sz w:val="22"/>
                <w:szCs w:val="22"/>
              </w:rPr>
              <w:t>GESTÃO CONDOMINIAL</w:t>
            </w:r>
          </w:p>
        </w:tc>
      </w:tr>
      <w:tr w:rsidR="00DA3BE2" w:rsidRPr="005623B4" w:rsidTr="00630C7C">
        <w:trPr>
          <w:trHeight w:val="279"/>
        </w:trPr>
        <w:tc>
          <w:tcPr>
            <w:tcW w:w="8388" w:type="dxa"/>
            <w:tcBorders>
              <w:top w:val="nil"/>
              <w:left w:val="nil"/>
              <w:bottom w:val="nil"/>
              <w:right w:val="nil"/>
            </w:tcBorders>
            <w:shd w:val="clear" w:color="auto" w:fill="F2F2F2" w:themeFill="background1" w:themeFillShade="F2"/>
            <w:noWrap/>
            <w:vAlign w:val="bottom"/>
            <w:hideMark/>
          </w:tcPr>
          <w:p w:rsidR="00DA3BE2" w:rsidRPr="005623B4" w:rsidRDefault="000A6A1A" w:rsidP="005623B4">
            <w:pPr>
              <w:spacing w:after="0" w:line="240" w:lineRule="auto"/>
              <w:jc w:val="center"/>
              <w:rPr>
                <w:rFonts w:ascii="Calibri" w:eastAsia="Times New Roman" w:hAnsi="Calibri" w:cs="Calibri"/>
                <w:noProof w:val="0"/>
                <w:color w:val="000000"/>
              </w:rPr>
            </w:pPr>
            <w:r w:rsidRPr="005623B4">
              <w:rPr>
                <w:rFonts w:ascii="Calibri" w:eastAsia="Times New Roman" w:hAnsi="Calibri" w:cs="Calibri"/>
                <w:noProof w:val="0"/>
                <w:color w:val="000000"/>
                <w:sz w:val="22"/>
                <w:szCs w:val="22"/>
              </w:rPr>
              <w:t>Administrativa e Financeira</w:t>
            </w:r>
          </w:p>
        </w:tc>
      </w:tr>
      <w:tr w:rsidR="00DA3BE2" w:rsidRPr="005623B4" w:rsidTr="00630C7C">
        <w:trPr>
          <w:trHeight w:val="209"/>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p>
        </w:tc>
      </w:tr>
      <w:tr w:rsidR="00DA3BE2" w:rsidRPr="005623B4" w:rsidTr="00630C7C">
        <w:trPr>
          <w:trHeight w:val="390"/>
        </w:trPr>
        <w:tc>
          <w:tcPr>
            <w:tcW w:w="8388" w:type="dxa"/>
            <w:tcBorders>
              <w:top w:val="nil"/>
              <w:left w:val="nil"/>
              <w:bottom w:val="nil"/>
              <w:right w:val="nil"/>
            </w:tcBorders>
            <w:shd w:val="clear" w:color="auto" w:fill="F2DBDB" w:themeFill="accent2" w:themeFillTint="33"/>
            <w:vAlign w:val="center"/>
            <w:hideMark/>
          </w:tcPr>
          <w:p w:rsidR="00DA3BE2" w:rsidRPr="005623B4" w:rsidRDefault="00DA3BE2" w:rsidP="005623B4">
            <w:pPr>
              <w:spacing w:after="0" w:line="240" w:lineRule="auto"/>
              <w:jc w:val="center"/>
              <w:rPr>
                <w:rFonts w:ascii="Calibri" w:eastAsia="Times New Roman" w:hAnsi="Calibri" w:cs="Calibri"/>
                <w:b/>
                <w:bCs/>
                <w:noProof w:val="0"/>
              </w:rPr>
            </w:pPr>
            <w:r w:rsidRPr="005623B4">
              <w:rPr>
                <w:rFonts w:ascii="Calibri" w:eastAsia="Times New Roman" w:hAnsi="Calibri" w:cs="Calibri"/>
                <w:b/>
                <w:bCs/>
                <w:noProof w:val="0"/>
                <w:sz w:val="22"/>
                <w:szCs w:val="22"/>
              </w:rPr>
              <w:t>INCLUSÃO SOCIAL</w:t>
            </w:r>
          </w:p>
        </w:tc>
      </w:tr>
      <w:tr w:rsidR="00DA3BE2" w:rsidRPr="005623B4" w:rsidTr="00630C7C">
        <w:trPr>
          <w:trHeight w:val="279"/>
        </w:trPr>
        <w:tc>
          <w:tcPr>
            <w:tcW w:w="8388" w:type="dxa"/>
            <w:tcBorders>
              <w:top w:val="nil"/>
              <w:left w:val="nil"/>
              <w:bottom w:val="nil"/>
              <w:right w:val="nil"/>
            </w:tcBorders>
            <w:shd w:val="clear" w:color="auto" w:fill="F2F2F2" w:themeFill="background1" w:themeFillShade="F2"/>
            <w:noWrap/>
            <w:vAlign w:val="bottom"/>
            <w:hideMark/>
          </w:tcPr>
          <w:p w:rsidR="000A6A1A" w:rsidRPr="005623B4" w:rsidRDefault="00DA3BE2" w:rsidP="005623B4">
            <w:pPr>
              <w:spacing w:after="0" w:line="240" w:lineRule="auto"/>
              <w:jc w:val="center"/>
              <w:rPr>
                <w:rFonts w:ascii="Calibri" w:eastAsia="Times New Roman" w:hAnsi="Calibri" w:cs="Calibri"/>
                <w:noProof w:val="0"/>
                <w:color w:val="000000"/>
              </w:rPr>
            </w:pPr>
            <w:r w:rsidRPr="005623B4">
              <w:rPr>
                <w:rFonts w:ascii="Calibri" w:eastAsia="Times New Roman" w:hAnsi="Calibri" w:cs="Calibri"/>
                <w:noProof w:val="0"/>
                <w:color w:val="000000"/>
                <w:sz w:val="22"/>
                <w:szCs w:val="22"/>
              </w:rPr>
              <w:t>Ensino Público</w:t>
            </w:r>
            <w:r w:rsidR="000A6A1A" w:rsidRPr="005623B4">
              <w:rPr>
                <w:rFonts w:ascii="Calibri" w:eastAsia="Times New Roman" w:hAnsi="Calibri" w:cs="Calibri"/>
                <w:noProof w:val="0"/>
                <w:color w:val="000000"/>
                <w:sz w:val="22"/>
                <w:szCs w:val="22"/>
              </w:rPr>
              <w:t xml:space="preserve">, Saúde, Cultura, Esporte, Lazer e Assistência Social e Inclusão </w:t>
            </w:r>
            <w:r w:rsidR="005117AC" w:rsidRPr="005623B4">
              <w:rPr>
                <w:rFonts w:ascii="Calibri" w:eastAsia="Times New Roman" w:hAnsi="Calibri" w:cs="Calibri"/>
                <w:noProof w:val="0"/>
                <w:color w:val="000000"/>
                <w:sz w:val="22"/>
                <w:szCs w:val="22"/>
              </w:rPr>
              <w:t>Digital.</w:t>
            </w:r>
          </w:p>
        </w:tc>
      </w:tr>
      <w:tr w:rsidR="00DA3BE2" w:rsidRPr="005623B4" w:rsidTr="00630C7C">
        <w:trPr>
          <w:trHeight w:val="167"/>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p>
        </w:tc>
      </w:tr>
      <w:tr w:rsidR="00DA3BE2" w:rsidRPr="005623B4" w:rsidTr="00630C7C">
        <w:trPr>
          <w:trHeight w:val="390"/>
        </w:trPr>
        <w:tc>
          <w:tcPr>
            <w:tcW w:w="8388" w:type="dxa"/>
            <w:tcBorders>
              <w:top w:val="nil"/>
              <w:left w:val="nil"/>
              <w:bottom w:val="nil"/>
              <w:right w:val="nil"/>
            </w:tcBorders>
            <w:shd w:val="clear" w:color="auto" w:fill="F2DBDB" w:themeFill="accent2" w:themeFillTint="33"/>
            <w:noWrap/>
            <w:vAlign w:val="center"/>
            <w:hideMark/>
          </w:tcPr>
          <w:p w:rsidR="00DA3BE2" w:rsidRPr="005623B4" w:rsidRDefault="00DA3BE2" w:rsidP="005623B4">
            <w:pPr>
              <w:spacing w:after="0" w:line="240" w:lineRule="auto"/>
              <w:jc w:val="center"/>
              <w:rPr>
                <w:rFonts w:ascii="Calibri" w:eastAsia="Times New Roman" w:hAnsi="Calibri" w:cs="Calibri"/>
                <w:b/>
                <w:bCs/>
                <w:noProof w:val="0"/>
              </w:rPr>
            </w:pPr>
            <w:r w:rsidRPr="005623B4">
              <w:rPr>
                <w:rFonts w:ascii="Calibri" w:eastAsia="Times New Roman" w:hAnsi="Calibri" w:cs="Calibri"/>
                <w:b/>
                <w:bCs/>
                <w:noProof w:val="0"/>
                <w:sz w:val="22"/>
                <w:szCs w:val="22"/>
              </w:rPr>
              <w:t>EDUCAÇÃO</w:t>
            </w:r>
          </w:p>
        </w:tc>
      </w:tr>
      <w:tr w:rsidR="00DA3BE2" w:rsidRPr="005623B4" w:rsidTr="00630C7C">
        <w:trPr>
          <w:trHeight w:val="279"/>
        </w:trPr>
        <w:tc>
          <w:tcPr>
            <w:tcW w:w="8388" w:type="dxa"/>
            <w:tcBorders>
              <w:top w:val="nil"/>
              <w:left w:val="nil"/>
              <w:bottom w:val="nil"/>
              <w:right w:val="nil"/>
            </w:tcBorders>
            <w:shd w:val="clear" w:color="auto" w:fill="F2F2F2" w:themeFill="background1" w:themeFillShade="F2"/>
            <w:noWrap/>
            <w:vAlign w:val="bottom"/>
            <w:hideMark/>
          </w:tcPr>
          <w:p w:rsidR="00DD0D6F" w:rsidRPr="005623B4" w:rsidRDefault="00DA3BE2" w:rsidP="005623B4">
            <w:pPr>
              <w:spacing w:after="0" w:line="240" w:lineRule="auto"/>
              <w:jc w:val="center"/>
              <w:rPr>
                <w:rFonts w:ascii="Calibri" w:eastAsia="Times New Roman" w:hAnsi="Calibri" w:cs="Calibri"/>
                <w:noProof w:val="0"/>
                <w:color w:val="000000"/>
              </w:rPr>
            </w:pPr>
            <w:r w:rsidRPr="005623B4">
              <w:rPr>
                <w:rFonts w:ascii="Calibri" w:eastAsia="Times New Roman" w:hAnsi="Calibri" w:cs="Calibri"/>
                <w:noProof w:val="0"/>
                <w:color w:val="000000"/>
                <w:sz w:val="22"/>
                <w:szCs w:val="22"/>
              </w:rPr>
              <w:t>Ambiental e Sanitária</w:t>
            </w:r>
            <w:r w:rsidR="005C08D5" w:rsidRPr="005623B4">
              <w:rPr>
                <w:rFonts w:ascii="Calibri" w:eastAsia="Times New Roman" w:hAnsi="Calibri" w:cs="Calibri"/>
                <w:noProof w:val="0"/>
                <w:color w:val="000000"/>
                <w:sz w:val="22"/>
                <w:szCs w:val="22"/>
              </w:rPr>
              <w:t xml:space="preserve">, Patrimonial e Saúde </w:t>
            </w:r>
            <w:r w:rsidR="005117AC" w:rsidRPr="005623B4">
              <w:rPr>
                <w:rFonts w:ascii="Calibri" w:eastAsia="Times New Roman" w:hAnsi="Calibri" w:cs="Calibri"/>
                <w:noProof w:val="0"/>
                <w:color w:val="000000"/>
                <w:sz w:val="22"/>
                <w:szCs w:val="22"/>
              </w:rPr>
              <w:t>Preventiva.</w:t>
            </w:r>
          </w:p>
        </w:tc>
      </w:tr>
      <w:tr w:rsidR="00DA3BE2" w:rsidRPr="005623B4" w:rsidTr="00630C7C">
        <w:trPr>
          <w:trHeight w:val="139"/>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p>
        </w:tc>
      </w:tr>
      <w:tr w:rsidR="00DA3BE2" w:rsidRPr="005623B4" w:rsidTr="00630C7C">
        <w:trPr>
          <w:trHeight w:val="390"/>
        </w:trPr>
        <w:tc>
          <w:tcPr>
            <w:tcW w:w="8388" w:type="dxa"/>
            <w:tcBorders>
              <w:top w:val="nil"/>
              <w:left w:val="nil"/>
              <w:bottom w:val="nil"/>
              <w:right w:val="nil"/>
            </w:tcBorders>
            <w:shd w:val="clear" w:color="auto" w:fill="F2DBDB" w:themeFill="accent2" w:themeFillTint="33"/>
            <w:noWrap/>
            <w:vAlign w:val="center"/>
            <w:hideMark/>
          </w:tcPr>
          <w:p w:rsidR="00DA3BE2" w:rsidRPr="005623B4" w:rsidRDefault="00DA3BE2" w:rsidP="005623B4">
            <w:pPr>
              <w:spacing w:after="0" w:line="240" w:lineRule="auto"/>
              <w:jc w:val="center"/>
              <w:rPr>
                <w:rFonts w:ascii="Calibri" w:eastAsia="Times New Roman" w:hAnsi="Calibri" w:cs="Calibri"/>
                <w:b/>
                <w:bCs/>
                <w:noProof w:val="0"/>
              </w:rPr>
            </w:pPr>
            <w:r w:rsidRPr="005623B4">
              <w:rPr>
                <w:rFonts w:ascii="Calibri" w:eastAsia="Times New Roman" w:hAnsi="Calibri" w:cs="Calibri"/>
                <w:b/>
                <w:bCs/>
                <w:noProof w:val="0"/>
                <w:sz w:val="22"/>
                <w:szCs w:val="22"/>
              </w:rPr>
              <w:t>EMPREENDEDORISMO</w:t>
            </w:r>
          </w:p>
        </w:tc>
      </w:tr>
      <w:tr w:rsidR="00DA3BE2" w:rsidRPr="005623B4" w:rsidTr="00630C7C">
        <w:trPr>
          <w:trHeight w:val="279"/>
        </w:trPr>
        <w:tc>
          <w:tcPr>
            <w:tcW w:w="8388" w:type="dxa"/>
            <w:tcBorders>
              <w:top w:val="nil"/>
              <w:left w:val="nil"/>
              <w:bottom w:val="nil"/>
              <w:right w:val="nil"/>
            </w:tcBorders>
            <w:shd w:val="clear" w:color="auto" w:fill="F2F2F2" w:themeFill="background1" w:themeFillShade="F2"/>
            <w:noWrap/>
            <w:vAlign w:val="bottom"/>
            <w:hideMark/>
          </w:tcPr>
          <w:p w:rsidR="00DA3BE2" w:rsidRPr="005623B4" w:rsidRDefault="005C08D5" w:rsidP="005623B4">
            <w:pPr>
              <w:spacing w:after="0" w:line="240" w:lineRule="auto"/>
              <w:jc w:val="center"/>
              <w:rPr>
                <w:rFonts w:ascii="Calibri" w:eastAsia="Times New Roman" w:hAnsi="Calibri" w:cs="Calibri"/>
                <w:noProof w:val="0"/>
                <w:color w:val="000000"/>
              </w:rPr>
            </w:pPr>
            <w:r w:rsidRPr="005623B4">
              <w:rPr>
                <w:rFonts w:ascii="Calibri" w:eastAsia="Times New Roman" w:hAnsi="Calibri" w:cs="Calibri"/>
                <w:noProof w:val="0"/>
                <w:color w:val="000000"/>
                <w:sz w:val="22"/>
                <w:szCs w:val="22"/>
              </w:rPr>
              <w:t xml:space="preserve">Capacitação Profissional e </w:t>
            </w:r>
            <w:r w:rsidR="00DA3BE2" w:rsidRPr="005623B4">
              <w:rPr>
                <w:rFonts w:ascii="Calibri" w:eastAsia="Times New Roman" w:hAnsi="Calibri" w:cs="Calibri"/>
                <w:noProof w:val="0"/>
                <w:color w:val="000000"/>
                <w:sz w:val="22"/>
                <w:szCs w:val="22"/>
              </w:rPr>
              <w:t>Geração de Trabalho e Renda</w:t>
            </w:r>
          </w:p>
        </w:tc>
      </w:tr>
      <w:tr w:rsidR="00DA3BE2" w:rsidRPr="005623B4" w:rsidTr="00630C7C">
        <w:trPr>
          <w:trHeight w:val="196"/>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p>
        </w:tc>
      </w:tr>
      <w:tr w:rsidR="00DA3BE2" w:rsidRPr="005623B4" w:rsidTr="00630C7C">
        <w:trPr>
          <w:trHeight w:val="390"/>
        </w:trPr>
        <w:tc>
          <w:tcPr>
            <w:tcW w:w="8388" w:type="dxa"/>
            <w:tcBorders>
              <w:top w:val="nil"/>
              <w:left w:val="nil"/>
              <w:bottom w:val="nil"/>
              <w:right w:val="nil"/>
            </w:tcBorders>
            <w:shd w:val="clear" w:color="auto" w:fill="F2DBDB" w:themeFill="accent2" w:themeFillTint="33"/>
            <w:vAlign w:val="center"/>
            <w:hideMark/>
          </w:tcPr>
          <w:p w:rsidR="00DA3BE2" w:rsidRPr="005623B4" w:rsidRDefault="00DA3BE2" w:rsidP="005623B4">
            <w:pPr>
              <w:spacing w:after="0" w:line="240" w:lineRule="auto"/>
              <w:jc w:val="center"/>
              <w:rPr>
                <w:rFonts w:ascii="Calibri" w:eastAsia="Times New Roman" w:hAnsi="Calibri" w:cs="Calibri"/>
                <w:b/>
                <w:bCs/>
                <w:noProof w:val="0"/>
              </w:rPr>
            </w:pPr>
            <w:r w:rsidRPr="005623B4">
              <w:rPr>
                <w:rFonts w:ascii="Calibri" w:eastAsia="Times New Roman" w:hAnsi="Calibri" w:cs="Calibri"/>
                <w:b/>
                <w:bCs/>
                <w:noProof w:val="0"/>
                <w:sz w:val="22"/>
                <w:szCs w:val="22"/>
              </w:rPr>
              <w:t>COMUNICAÇÃO</w:t>
            </w:r>
          </w:p>
        </w:tc>
      </w:tr>
      <w:tr w:rsidR="00DA3BE2" w:rsidRPr="005623B4" w:rsidTr="00630C7C">
        <w:trPr>
          <w:trHeight w:val="279"/>
        </w:trPr>
        <w:tc>
          <w:tcPr>
            <w:tcW w:w="8388" w:type="dxa"/>
            <w:tcBorders>
              <w:top w:val="nil"/>
              <w:left w:val="nil"/>
              <w:bottom w:val="nil"/>
              <w:right w:val="nil"/>
            </w:tcBorders>
            <w:shd w:val="clear" w:color="auto" w:fill="F2F2F2" w:themeFill="background1" w:themeFillShade="F2"/>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r w:rsidRPr="005623B4">
              <w:rPr>
                <w:rFonts w:ascii="Calibri" w:eastAsia="Times New Roman" w:hAnsi="Calibri" w:cs="Calibri"/>
                <w:noProof w:val="0"/>
                <w:color w:val="000000"/>
                <w:sz w:val="22"/>
                <w:szCs w:val="22"/>
              </w:rPr>
              <w:t xml:space="preserve">Comunicação Social, Condominial e </w:t>
            </w:r>
            <w:r w:rsidR="005C08D5" w:rsidRPr="005623B4">
              <w:rPr>
                <w:rFonts w:ascii="Calibri" w:eastAsia="Times New Roman" w:hAnsi="Calibri" w:cs="Calibri"/>
                <w:noProof w:val="0"/>
                <w:color w:val="000000"/>
                <w:sz w:val="22"/>
                <w:szCs w:val="22"/>
              </w:rPr>
              <w:t>Institucional.</w:t>
            </w:r>
          </w:p>
        </w:tc>
      </w:tr>
      <w:tr w:rsidR="00DA3BE2" w:rsidRPr="005623B4" w:rsidTr="00630C7C">
        <w:trPr>
          <w:trHeight w:val="139"/>
        </w:trPr>
        <w:tc>
          <w:tcPr>
            <w:tcW w:w="8388" w:type="dxa"/>
            <w:tcBorders>
              <w:top w:val="nil"/>
              <w:left w:val="nil"/>
              <w:bottom w:val="nil"/>
              <w:right w:val="nil"/>
            </w:tcBorders>
            <w:shd w:val="clear" w:color="auto" w:fill="auto"/>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p>
        </w:tc>
      </w:tr>
      <w:tr w:rsidR="00DA3BE2" w:rsidRPr="005623B4" w:rsidTr="00630C7C">
        <w:trPr>
          <w:trHeight w:val="390"/>
        </w:trPr>
        <w:tc>
          <w:tcPr>
            <w:tcW w:w="8388" w:type="dxa"/>
            <w:tcBorders>
              <w:top w:val="nil"/>
              <w:left w:val="nil"/>
              <w:bottom w:val="nil"/>
              <w:right w:val="nil"/>
            </w:tcBorders>
            <w:shd w:val="clear" w:color="auto" w:fill="F2DBDB" w:themeFill="accent2" w:themeFillTint="33"/>
            <w:vAlign w:val="center"/>
            <w:hideMark/>
          </w:tcPr>
          <w:p w:rsidR="00DA3BE2" w:rsidRPr="005623B4" w:rsidRDefault="00DA3BE2" w:rsidP="005623B4">
            <w:pPr>
              <w:spacing w:after="0" w:line="240" w:lineRule="auto"/>
              <w:jc w:val="center"/>
              <w:rPr>
                <w:rFonts w:ascii="Calibri" w:eastAsia="Times New Roman" w:hAnsi="Calibri" w:cs="Calibri"/>
                <w:b/>
                <w:bCs/>
                <w:noProof w:val="0"/>
              </w:rPr>
            </w:pPr>
            <w:r w:rsidRPr="005623B4">
              <w:rPr>
                <w:rFonts w:ascii="Calibri" w:eastAsia="Times New Roman" w:hAnsi="Calibri" w:cs="Calibri"/>
                <w:b/>
                <w:bCs/>
                <w:noProof w:val="0"/>
                <w:sz w:val="22"/>
                <w:szCs w:val="22"/>
              </w:rPr>
              <w:t>MONITORAMENTO e AVALIAÇÃO</w:t>
            </w:r>
          </w:p>
        </w:tc>
      </w:tr>
      <w:tr w:rsidR="00DA3BE2" w:rsidRPr="005623B4" w:rsidTr="00630C7C">
        <w:trPr>
          <w:trHeight w:val="279"/>
        </w:trPr>
        <w:tc>
          <w:tcPr>
            <w:tcW w:w="8388" w:type="dxa"/>
            <w:tcBorders>
              <w:top w:val="nil"/>
              <w:left w:val="nil"/>
              <w:bottom w:val="nil"/>
              <w:right w:val="nil"/>
            </w:tcBorders>
            <w:shd w:val="clear" w:color="auto" w:fill="F2F2F2" w:themeFill="background1" w:themeFillShade="F2"/>
            <w:noWrap/>
            <w:vAlign w:val="bottom"/>
            <w:hideMark/>
          </w:tcPr>
          <w:p w:rsidR="00DA3BE2" w:rsidRPr="005623B4" w:rsidRDefault="00DA3BE2" w:rsidP="005623B4">
            <w:pPr>
              <w:spacing w:after="0" w:line="240" w:lineRule="auto"/>
              <w:jc w:val="center"/>
              <w:rPr>
                <w:rFonts w:ascii="Calibri" w:eastAsia="Times New Roman" w:hAnsi="Calibri" w:cs="Calibri"/>
                <w:noProof w:val="0"/>
                <w:color w:val="000000"/>
              </w:rPr>
            </w:pPr>
            <w:r w:rsidRPr="005623B4">
              <w:rPr>
                <w:rFonts w:ascii="Calibri" w:eastAsia="Times New Roman" w:hAnsi="Calibri" w:cs="Calibri"/>
                <w:noProof w:val="0"/>
                <w:color w:val="000000"/>
                <w:sz w:val="22"/>
                <w:szCs w:val="22"/>
              </w:rPr>
              <w:t>Monitoramento e Avaliação</w:t>
            </w:r>
          </w:p>
        </w:tc>
      </w:tr>
      <w:tr w:rsidR="006B38EB" w:rsidRPr="005623B4" w:rsidTr="00630C7C">
        <w:trPr>
          <w:trHeight w:val="287"/>
        </w:trPr>
        <w:tc>
          <w:tcPr>
            <w:tcW w:w="8388" w:type="dxa"/>
            <w:tcBorders>
              <w:top w:val="nil"/>
              <w:left w:val="nil"/>
              <w:bottom w:val="nil"/>
              <w:right w:val="nil"/>
            </w:tcBorders>
            <w:shd w:val="clear" w:color="auto" w:fill="FFFFFF" w:themeFill="background1"/>
            <w:noWrap/>
            <w:vAlign w:val="bottom"/>
            <w:hideMark/>
          </w:tcPr>
          <w:p w:rsidR="006B38EB" w:rsidRPr="005623B4" w:rsidRDefault="006B38EB" w:rsidP="005623B4">
            <w:pPr>
              <w:spacing w:after="0" w:line="240" w:lineRule="auto"/>
              <w:jc w:val="center"/>
              <w:rPr>
                <w:rFonts w:ascii="Calibri" w:eastAsia="Times New Roman" w:hAnsi="Calibri" w:cs="Calibri"/>
                <w:noProof w:val="0"/>
                <w:color w:val="000000"/>
              </w:rPr>
            </w:pPr>
          </w:p>
        </w:tc>
      </w:tr>
      <w:tr w:rsidR="008F682B" w:rsidRPr="005623B4" w:rsidTr="0061052B">
        <w:trPr>
          <w:trHeight w:val="238"/>
        </w:trPr>
        <w:tc>
          <w:tcPr>
            <w:tcW w:w="8388" w:type="dxa"/>
            <w:tcBorders>
              <w:top w:val="nil"/>
              <w:left w:val="nil"/>
              <w:right w:val="nil"/>
            </w:tcBorders>
            <w:shd w:val="clear" w:color="auto" w:fill="F2DBDB" w:themeFill="accent2" w:themeFillTint="33"/>
            <w:vAlign w:val="center"/>
            <w:hideMark/>
          </w:tcPr>
          <w:p w:rsidR="008F682B" w:rsidRPr="005623B4" w:rsidRDefault="008F682B" w:rsidP="005623B4">
            <w:pPr>
              <w:spacing w:after="0" w:line="240" w:lineRule="auto"/>
              <w:jc w:val="center"/>
              <w:rPr>
                <w:rFonts w:ascii="Calibri" w:eastAsia="Times New Roman" w:hAnsi="Calibri" w:cs="Calibri"/>
                <w:b/>
                <w:bCs/>
                <w:noProof w:val="0"/>
              </w:rPr>
            </w:pPr>
            <w:r w:rsidRPr="005623B4">
              <w:rPr>
                <w:rFonts w:ascii="Calibri" w:eastAsia="Times New Roman" w:hAnsi="Calibri" w:cs="Calibri"/>
                <w:b/>
                <w:bCs/>
                <w:noProof w:val="0"/>
                <w:sz w:val="22"/>
                <w:szCs w:val="22"/>
              </w:rPr>
              <w:t>APOIO</w:t>
            </w:r>
          </w:p>
        </w:tc>
      </w:tr>
      <w:tr w:rsidR="008F682B" w:rsidRPr="005623B4" w:rsidTr="0061052B">
        <w:trPr>
          <w:trHeight w:val="79"/>
        </w:trPr>
        <w:tc>
          <w:tcPr>
            <w:tcW w:w="8388" w:type="dxa"/>
            <w:tcBorders>
              <w:top w:val="nil"/>
              <w:left w:val="nil"/>
              <w:bottom w:val="single" w:sz="4" w:space="0" w:color="auto"/>
              <w:right w:val="nil"/>
            </w:tcBorders>
            <w:shd w:val="clear" w:color="auto" w:fill="F2F2F2" w:themeFill="background1" w:themeFillShade="F2"/>
            <w:noWrap/>
            <w:vAlign w:val="bottom"/>
            <w:hideMark/>
          </w:tcPr>
          <w:p w:rsidR="008F682B" w:rsidRPr="005623B4" w:rsidRDefault="00030E47" w:rsidP="005623B4">
            <w:pPr>
              <w:spacing w:after="0" w:line="240" w:lineRule="auto"/>
              <w:jc w:val="center"/>
              <w:rPr>
                <w:rFonts w:ascii="Calibri" w:eastAsia="Times New Roman" w:hAnsi="Calibri" w:cs="Calibri"/>
                <w:noProof w:val="0"/>
              </w:rPr>
            </w:pPr>
            <w:r w:rsidRPr="005623B4">
              <w:rPr>
                <w:rFonts w:ascii="Calibri" w:eastAsia="Times New Roman" w:hAnsi="Calibri" w:cs="Calibri"/>
                <w:noProof w:val="0"/>
                <w:sz w:val="22"/>
                <w:szCs w:val="22"/>
              </w:rPr>
              <w:t>Regularização contratual e de débitos da UH com a CDHU</w:t>
            </w:r>
          </w:p>
        </w:tc>
      </w:tr>
    </w:tbl>
    <w:p w:rsidR="0061052B" w:rsidRDefault="0061052B" w:rsidP="00AA0254">
      <w:pPr>
        <w:spacing w:after="0"/>
      </w:pPr>
    </w:p>
    <w:p w:rsidR="004165D6" w:rsidRPr="00C43E0A" w:rsidRDefault="004165D6" w:rsidP="00AA0254">
      <w:pPr>
        <w:spacing w:after="0"/>
      </w:pPr>
      <w:r w:rsidRPr="00C43E0A">
        <w:t>Estes eixos e macroações demandam  ações e projetos que são desenvolvidos visando,  como principais objetivos:</w:t>
      </w:r>
    </w:p>
    <w:p w:rsidR="004165D6" w:rsidRPr="00630C7C" w:rsidRDefault="0040761F" w:rsidP="00AA0254">
      <w:pPr>
        <w:pStyle w:val="PargrafodaLista"/>
        <w:numPr>
          <w:ilvl w:val="0"/>
          <w:numId w:val="27"/>
        </w:numPr>
        <w:spacing w:after="0"/>
      </w:pPr>
      <w:r w:rsidRPr="00C43E0A">
        <w:t>Possibilitar a</w:t>
      </w:r>
      <w:r w:rsidR="004165D6" w:rsidRPr="00C43E0A">
        <w:t xml:space="preserve"> </w:t>
      </w:r>
      <w:r w:rsidR="00ED7697" w:rsidRPr="00C43E0A">
        <w:t>adequada</w:t>
      </w:r>
      <w:r w:rsidR="004165D6" w:rsidRPr="00C43E0A">
        <w:t xml:space="preserve"> adaptação das famílias moradoras em condomínios, incluindo a compreensão de seus direitos e </w:t>
      </w:r>
      <w:r w:rsidR="004165D6" w:rsidRPr="00630C7C">
        <w:t>deveres;</w:t>
      </w:r>
    </w:p>
    <w:p w:rsidR="004165D6" w:rsidRPr="00630C7C" w:rsidRDefault="00D8028C" w:rsidP="00AA0254">
      <w:pPr>
        <w:pStyle w:val="PargrafodaLista"/>
        <w:numPr>
          <w:ilvl w:val="0"/>
          <w:numId w:val="19"/>
        </w:numPr>
        <w:spacing w:after="0"/>
      </w:pPr>
      <w:r w:rsidRPr="00630C7C">
        <w:rPr>
          <w:color w:val="000000" w:themeColor="text1"/>
        </w:rPr>
        <w:t xml:space="preserve">Incitar os moradores em relação </w:t>
      </w:r>
      <w:r w:rsidR="004165D6" w:rsidRPr="00630C7C">
        <w:t xml:space="preserve">à conservação e </w:t>
      </w:r>
      <w:r w:rsidRPr="00630C7C">
        <w:t xml:space="preserve">possíveis </w:t>
      </w:r>
      <w:r w:rsidR="004165D6" w:rsidRPr="00630C7C">
        <w:t>melhorias das unidades e edificações, por meio de ações educativas e preventivas;</w:t>
      </w:r>
    </w:p>
    <w:p w:rsidR="004165D6" w:rsidRPr="00C43E0A" w:rsidRDefault="0040761F" w:rsidP="00AA0254">
      <w:pPr>
        <w:pStyle w:val="PargrafodaLista"/>
        <w:numPr>
          <w:ilvl w:val="0"/>
          <w:numId w:val="19"/>
        </w:numPr>
        <w:spacing w:after="0"/>
      </w:pPr>
      <w:r w:rsidRPr="00C43E0A">
        <w:t>Desenvolver</w:t>
      </w:r>
      <w:r w:rsidR="004165D6" w:rsidRPr="00C43E0A">
        <w:t>, implanta</w:t>
      </w:r>
      <w:r w:rsidRPr="00C43E0A">
        <w:t>r</w:t>
      </w:r>
      <w:r w:rsidR="004165D6" w:rsidRPr="00C43E0A">
        <w:t xml:space="preserve"> e coordena</w:t>
      </w:r>
      <w:r w:rsidRPr="00C43E0A">
        <w:t>r</w:t>
      </w:r>
      <w:r w:rsidR="004165D6" w:rsidRPr="00C43E0A">
        <w:t xml:space="preserve"> projetos de educação sanitária e ambiental que </w:t>
      </w:r>
      <w:r w:rsidR="00FE7C27" w:rsidRPr="00C43E0A">
        <w:t>promovam</w:t>
      </w:r>
      <w:r w:rsidR="004165D6" w:rsidRPr="00C43E0A">
        <w:t xml:space="preserve"> o uso racional de água, energia elétrica, gás, manejo adequado de resíduos sólidos, preservação das edificações, do solo e das áreas verdes dos empreendimentos habitacionais</w:t>
      </w:r>
      <w:r w:rsidR="00D8028C" w:rsidRPr="00C43E0A">
        <w:t xml:space="preserve"> e</w:t>
      </w:r>
      <w:r w:rsidR="004165D6" w:rsidRPr="00C43E0A">
        <w:t>, outras ações que resultem salutares para os moradores e o meio ambiente.</w:t>
      </w:r>
    </w:p>
    <w:p w:rsidR="004165D6" w:rsidRPr="00630C7C" w:rsidRDefault="00ED7697" w:rsidP="00AA0254">
      <w:pPr>
        <w:pStyle w:val="PargrafodaLista"/>
        <w:numPr>
          <w:ilvl w:val="0"/>
          <w:numId w:val="19"/>
        </w:numPr>
        <w:spacing w:after="0"/>
      </w:pPr>
      <w:r w:rsidRPr="00C43E0A">
        <w:t xml:space="preserve">Apoiar </w:t>
      </w:r>
      <w:r w:rsidR="004165D6" w:rsidRPr="00C43E0A">
        <w:t xml:space="preserve">o Corpo Diretivo </w:t>
      </w:r>
      <w:r w:rsidR="00B13BCF" w:rsidRPr="00C43E0A">
        <w:t xml:space="preserve">e </w:t>
      </w:r>
      <w:r w:rsidR="004165D6" w:rsidRPr="00C43E0A">
        <w:t xml:space="preserve"> </w:t>
      </w:r>
      <w:r w:rsidR="00B13BCF" w:rsidRPr="00C43E0A">
        <w:t>as</w:t>
      </w:r>
      <w:r w:rsidR="004165D6" w:rsidRPr="00C43E0A">
        <w:t xml:space="preserve"> Comissões de Moradores para interlocução com instituições responsáveis pelos serviços públicos ou privados de educação, saúde, assistência social, geração de renda e outros serviços </w:t>
      </w:r>
      <w:r w:rsidR="004165D6" w:rsidRPr="00630C7C">
        <w:t>necessários ao desenvolvimento social d</w:t>
      </w:r>
      <w:r w:rsidRPr="00630C7C">
        <w:t>os moradores do empreendimento</w:t>
      </w:r>
      <w:r w:rsidR="004165D6" w:rsidRPr="00630C7C">
        <w:t>;</w:t>
      </w:r>
      <w:r w:rsidR="00AA0254" w:rsidRPr="00630C7C">
        <w:t xml:space="preserve"> </w:t>
      </w:r>
    </w:p>
    <w:p w:rsidR="004165D6" w:rsidRPr="00630C7C" w:rsidRDefault="0040761F" w:rsidP="00AA0254">
      <w:pPr>
        <w:pStyle w:val="PargrafodaLista"/>
        <w:numPr>
          <w:ilvl w:val="0"/>
          <w:numId w:val="19"/>
        </w:numPr>
        <w:spacing w:after="0"/>
      </w:pPr>
      <w:r w:rsidRPr="00630C7C">
        <w:lastRenderedPageBreak/>
        <w:t>Desenvolver</w:t>
      </w:r>
      <w:r w:rsidR="004165D6" w:rsidRPr="00630C7C">
        <w:t>, implanta</w:t>
      </w:r>
      <w:r w:rsidRPr="00630C7C">
        <w:t>r</w:t>
      </w:r>
      <w:r w:rsidR="004165D6" w:rsidRPr="00630C7C">
        <w:t>, coordena</w:t>
      </w:r>
      <w:r w:rsidRPr="00630C7C">
        <w:t>r</w:t>
      </w:r>
      <w:r w:rsidR="004165D6" w:rsidRPr="00630C7C">
        <w:t xml:space="preserve"> e avalia</w:t>
      </w:r>
      <w:r w:rsidRPr="00630C7C">
        <w:t>r</w:t>
      </w:r>
      <w:r w:rsidR="004165D6" w:rsidRPr="00630C7C">
        <w:t xml:space="preserve"> projetos de capacitação e geração de trabalho e renda para os habitantes das unidades habitacionais administradas pela CDHU.</w:t>
      </w:r>
    </w:p>
    <w:p w:rsidR="004165D6" w:rsidRPr="00630C7C" w:rsidRDefault="00D8028C" w:rsidP="00AA0254">
      <w:pPr>
        <w:pStyle w:val="PargrafodaLista"/>
        <w:numPr>
          <w:ilvl w:val="0"/>
          <w:numId w:val="19"/>
        </w:numPr>
        <w:spacing w:after="0"/>
      </w:pPr>
      <w:r w:rsidRPr="00630C7C">
        <w:t>Efetivar a</w:t>
      </w:r>
      <w:r w:rsidR="004165D6" w:rsidRPr="00630C7C">
        <w:rPr>
          <w:color w:val="FF0000"/>
        </w:rPr>
        <w:t xml:space="preserve"> </w:t>
      </w:r>
      <w:r w:rsidR="004165D6" w:rsidRPr="00630C7C">
        <w:t>interlocução entre o Corpo Diretivo ou as Comissões de Moradores e a CDHU em relação a demandas específicas dos moradores.</w:t>
      </w:r>
    </w:p>
    <w:p w:rsidR="004165D6" w:rsidRPr="00630C7C" w:rsidRDefault="00B13BCF" w:rsidP="00AA0254">
      <w:pPr>
        <w:pStyle w:val="PargrafodaLista"/>
        <w:numPr>
          <w:ilvl w:val="0"/>
          <w:numId w:val="19"/>
        </w:numPr>
        <w:spacing w:after="0"/>
      </w:pPr>
      <w:r w:rsidRPr="00C43E0A">
        <w:t>P</w:t>
      </w:r>
      <w:r w:rsidR="00ED7697" w:rsidRPr="00C43E0A">
        <w:t>romove</w:t>
      </w:r>
      <w:r w:rsidR="00ED7697" w:rsidRPr="00630C7C">
        <w:t>r o</w:t>
      </w:r>
      <w:r w:rsidR="004165D6" w:rsidRPr="00630C7C">
        <w:t xml:space="preserve"> uso adequado dos equipamentos condominiais, das áreas comuns e do entorno do empreendimento, </w:t>
      </w:r>
      <w:r w:rsidR="00635C72" w:rsidRPr="00630C7C">
        <w:t>observando a quest</w:t>
      </w:r>
      <w:r w:rsidRPr="00630C7C">
        <w:t>ão</w:t>
      </w:r>
      <w:r w:rsidR="00635C72" w:rsidRPr="00630C7C">
        <w:t xml:space="preserve"> legal e </w:t>
      </w:r>
      <w:r w:rsidRPr="00630C7C">
        <w:t xml:space="preserve">a </w:t>
      </w:r>
      <w:r w:rsidR="00635C72" w:rsidRPr="00630C7C">
        <w:t>preverva</w:t>
      </w:r>
      <w:r w:rsidR="00D8028C" w:rsidRPr="00630C7C">
        <w:t>ção</w:t>
      </w:r>
      <w:r w:rsidR="00635C72" w:rsidRPr="00630C7C">
        <w:t xml:space="preserve"> </w:t>
      </w:r>
      <w:r w:rsidR="004165D6" w:rsidRPr="00630C7C">
        <w:t xml:space="preserve"> ambiental;</w:t>
      </w:r>
    </w:p>
    <w:p w:rsidR="004165D6" w:rsidRPr="00630C7C" w:rsidRDefault="004165D6" w:rsidP="00AA0254">
      <w:pPr>
        <w:pStyle w:val="PargrafodaLista"/>
        <w:numPr>
          <w:ilvl w:val="0"/>
          <w:numId w:val="19"/>
        </w:numPr>
        <w:spacing w:after="0"/>
      </w:pPr>
      <w:r w:rsidRPr="00630C7C">
        <w:t xml:space="preserve">A execução de ações de renegociação de débitos de prestações em atraso, bem como da regularização contratual, com vistas à </w:t>
      </w:r>
      <w:r w:rsidR="00635C72" w:rsidRPr="00630C7C">
        <w:t xml:space="preserve">manutençao </w:t>
      </w:r>
      <w:r w:rsidRPr="00630C7C">
        <w:t xml:space="preserve"> família titular na ocupação do imóvel;</w:t>
      </w:r>
    </w:p>
    <w:p w:rsidR="004165D6" w:rsidRPr="00630C7C" w:rsidRDefault="0040761F" w:rsidP="00AA0254">
      <w:pPr>
        <w:pStyle w:val="PargrafodaLista"/>
        <w:numPr>
          <w:ilvl w:val="0"/>
          <w:numId w:val="19"/>
        </w:numPr>
        <w:shd w:val="clear" w:color="auto" w:fill="FFFFFF" w:themeFill="background1"/>
        <w:spacing w:after="0"/>
      </w:pPr>
      <w:r w:rsidRPr="00630C7C">
        <w:t>Realizar l</w:t>
      </w:r>
      <w:r w:rsidR="004165D6" w:rsidRPr="00630C7C">
        <w:t xml:space="preserve">evantamento das condições físicas, técnicas e operacionais, </w:t>
      </w:r>
      <w:r w:rsidRPr="00630C7C">
        <w:t xml:space="preserve"> realizar</w:t>
      </w:r>
      <w:r w:rsidR="004165D6" w:rsidRPr="00630C7C">
        <w:t xml:space="preserve"> estudos de viabilidade de instalação de centros de inclu</w:t>
      </w:r>
      <w:r w:rsidR="00FE7C27" w:rsidRPr="00630C7C">
        <w:t>são digital n</w:t>
      </w:r>
      <w:r w:rsidRPr="00630C7C">
        <w:t>os empreendimentos e, divulgar</w:t>
      </w:r>
      <w:r w:rsidR="00FE7C27" w:rsidRPr="00630C7C">
        <w:t xml:space="preserve"> </w:t>
      </w:r>
      <w:r w:rsidRPr="00630C7C">
        <w:t xml:space="preserve">localidade </w:t>
      </w:r>
      <w:r w:rsidR="008855AA" w:rsidRPr="00630C7C">
        <w:t>dos centros de inclusáo digital;</w:t>
      </w:r>
    </w:p>
    <w:p w:rsidR="004165D6" w:rsidRPr="00630C7C" w:rsidRDefault="00ED7697" w:rsidP="00AA0254">
      <w:pPr>
        <w:pStyle w:val="PargrafodaLista"/>
        <w:numPr>
          <w:ilvl w:val="0"/>
          <w:numId w:val="19"/>
        </w:numPr>
        <w:spacing w:after="0"/>
      </w:pPr>
      <w:r w:rsidRPr="00630C7C">
        <w:t>Difundir o</w:t>
      </w:r>
      <w:r w:rsidR="001E2177" w:rsidRPr="00630C7C">
        <w:t xml:space="preserve"> </w:t>
      </w:r>
      <w:r w:rsidR="004165D6" w:rsidRPr="00630C7C">
        <w:t xml:space="preserve">exercício da administração dos condomínios na forma da </w:t>
      </w:r>
      <w:r w:rsidR="0061052B">
        <w:t>L</w:t>
      </w:r>
      <w:r w:rsidR="004165D6" w:rsidRPr="00630C7C">
        <w:t>ei, da Convenção</w:t>
      </w:r>
      <w:r w:rsidR="001E2177" w:rsidRPr="00630C7C">
        <w:t xml:space="preserve"> </w:t>
      </w:r>
      <w:r w:rsidR="004165D6" w:rsidRPr="00630C7C">
        <w:t xml:space="preserve">de Condomínio, em </w:t>
      </w:r>
      <w:r w:rsidR="0040761F" w:rsidRPr="00630C7C">
        <w:t>concordâ</w:t>
      </w:r>
      <w:r w:rsidR="00635C72" w:rsidRPr="00630C7C">
        <w:t>ncia</w:t>
      </w:r>
      <w:r w:rsidR="004165D6" w:rsidRPr="00630C7C">
        <w:t xml:space="preserve"> com o que foi contratado e com as orientações da CDHU, conforme o definido na Lei Nº 4.591/64 (Lei do Condomínio) e pelo capítulo VII da Lei Federal 10.406/02do Novo Código Civil;</w:t>
      </w:r>
    </w:p>
    <w:p w:rsidR="004165D6" w:rsidRPr="00EF70DA" w:rsidRDefault="001E2177" w:rsidP="004165D6">
      <w:pPr>
        <w:pStyle w:val="PargrafodaLista"/>
        <w:numPr>
          <w:ilvl w:val="0"/>
          <w:numId w:val="19"/>
        </w:numPr>
        <w:spacing w:after="0"/>
      </w:pPr>
      <w:r w:rsidRPr="00EF70DA">
        <w:t>O</w:t>
      </w:r>
      <w:r w:rsidR="0040761F" w:rsidRPr="00EF70DA">
        <w:t>rientar os condô</w:t>
      </w:r>
      <w:r w:rsidR="00635C72" w:rsidRPr="00EF70DA">
        <w:t>mino</w:t>
      </w:r>
      <w:r w:rsidR="0040761F" w:rsidRPr="00EF70DA">
        <w:t>s</w:t>
      </w:r>
      <w:r w:rsidR="004165D6" w:rsidRPr="00EF70DA">
        <w:t xml:space="preserve"> </w:t>
      </w:r>
      <w:r w:rsidR="0040761F" w:rsidRPr="00EF70DA">
        <w:t>em</w:t>
      </w:r>
      <w:r w:rsidR="004165D6" w:rsidRPr="00EF70DA">
        <w:t xml:space="preserve"> relação ao cumprimento de suas obrigações e </w:t>
      </w:r>
      <w:r w:rsidRPr="00EF70DA">
        <w:t xml:space="preserve">o </w:t>
      </w:r>
      <w:r w:rsidR="004165D6" w:rsidRPr="00EF70DA">
        <w:t>exercício dos seus direitos;</w:t>
      </w:r>
    </w:p>
    <w:p w:rsidR="004165D6" w:rsidRPr="00EF70DA" w:rsidRDefault="0040761F" w:rsidP="004165D6">
      <w:pPr>
        <w:pStyle w:val="PargrafodaLista"/>
        <w:numPr>
          <w:ilvl w:val="0"/>
          <w:numId w:val="19"/>
        </w:numPr>
        <w:spacing w:after="0"/>
      </w:pPr>
      <w:r w:rsidRPr="00EF70DA">
        <w:t>Desestimular a</w:t>
      </w:r>
      <w:r w:rsidR="004165D6" w:rsidRPr="00EF70DA">
        <w:t xml:space="preserve"> utilização irregular das unidades habitacionais e das</w:t>
      </w:r>
      <w:r w:rsidR="00635C72" w:rsidRPr="00EF70DA">
        <w:t xml:space="preserve"> </w:t>
      </w:r>
      <w:r w:rsidR="004165D6" w:rsidRPr="00EF70DA">
        <w:t>áreas comuns dos condomínios, informando a CDHU</w:t>
      </w:r>
      <w:r w:rsidR="008855AA" w:rsidRPr="00EF70DA">
        <w:t xml:space="preserve"> </w:t>
      </w:r>
      <w:r w:rsidR="004165D6" w:rsidRPr="00EF70DA">
        <w:t>diante de qualquer intercorrência ou ocupação</w:t>
      </w:r>
      <w:r w:rsidRPr="00EF70DA">
        <w:t xml:space="preserve"> </w:t>
      </w:r>
      <w:r w:rsidR="004165D6" w:rsidRPr="00EF70DA">
        <w:t>não autorizada pela Companhia nas unidades habitacionais ou</w:t>
      </w:r>
      <w:r w:rsidRPr="00EF70DA">
        <w:t xml:space="preserve"> </w:t>
      </w:r>
      <w:r w:rsidR="004165D6" w:rsidRPr="00EF70DA">
        <w:t>áreas comuns;</w:t>
      </w:r>
    </w:p>
    <w:p w:rsidR="004165D6" w:rsidRPr="00630C7C" w:rsidRDefault="0040761F" w:rsidP="004165D6">
      <w:pPr>
        <w:pStyle w:val="PargrafodaLista"/>
        <w:numPr>
          <w:ilvl w:val="0"/>
          <w:numId w:val="19"/>
        </w:numPr>
        <w:spacing w:after="0"/>
      </w:pPr>
      <w:r w:rsidRPr="00630C7C">
        <w:t>R</w:t>
      </w:r>
      <w:r w:rsidR="004165D6" w:rsidRPr="00630C7C">
        <w:t>ealiza</w:t>
      </w:r>
      <w:r w:rsidRPr="00630C7C">
        <w:t>r</w:t>
      </w:r>
      <w:r w:rsidR="004165D6" w:rsidRPr="00630C7C">
        <w:t xml:space="preserve"> trabalho de orientação às famílias</w:t>
      </w:r>
      <w:r w:rsidRPr="00630C7C">
        <w:t>,</w:t>
      </w:r>
      <w:r w:rsidR="004165D6" w:rsidRPr="00630C7C">
        <w:t xml:space="preserve"> </w:t>
      </w:r>
      <w:r w:rsidR="00635C72" w:rsidRPr="00630C7C">
        <w:t>visando a apropriaç</w:t>
      </w:r>
      <w:r w:rsidRPr="00630C7C">
        <w:t>ão</w:t>
      </w:r>
      <w:r w:rsidR="00635C72" w:rsidRPr="00630C7C">
        <w:t xml:space="preserve"> de seu</w:t>
      </w:r>
      <w:r w:rsidRPr="00630C7C">
        <w:t xml:space="preserve">s </w:t>
      </w:r>
      <w:r w:rsidR="00635C72" w:rsidRPr="00630C7C">
        <w:t>direitos e suas obrigaçoes</w:t>
      </w:r>
      <w:r w:rsidR="004165D6" w:rsidRPr="00630C7C">
        <w:t xml:space="preserve"> no que tange à vida em condomínio</w:t>
      </w:r>
      <w:r w:rsidRPr="00630C7C">
        <w:t>,</w:t>
      </w:r>
      <w:r w:rsidR="008855AA" w:rsidRPr="00630C7C">
        <w:t xml:space="preserve"> </w:t>
      </w:r>
      <w:r w:rsidR="004165D6" w:rsidRPr="00630C7C">
        <w:t>desde o momento da comercialização das unidades pela CDHU;</w:t>
      </w:r>
    </w:p>
    <w:p w:rsidR="004165D6" w:rsidRPr="00630C7C" w:rsidRDefault="0040761F" w:rsidP="004165D6">
      <w:pPr>
        <w:pStyle w:val="PargrafodaLista"/>
        <w:numPr>
          <w:ilvl w:val="0"/>
          <w:numId w:val="19"/>
        </w:numPr>
        <w:spacing w:after="0"/>
      </w:pPr>
      <w:r w:rsidRPr="00630C7C">
        <w:t>Realizar</w:t>
      </w:r>
      <w:r w:rsidR="004165D6" w:rsidRPr="00630C7C">
        <w:t xml:space="preserve"> Assembleia</w:t>
      </w:r>
      <w:r w:rsidR="008855AA" w:rsidRPr="00630C7C">
        <w:t xml:space="preserve"> </w:t>
      </w:r>
      <w:r w:rsidR="004165D6" w:rsidRPr="00630C7C">
        <w:t>Ordinária de Instalação de condomínio;</w:t>
      </w:r>
    </w:p>
    <w:p w:rsidR="004165D6" w:rsidRDefault="0040761F" w:rsidP="004165D6">
      <w:pPr>
        <w:pStyle w:val="PargrafodaLista"/>
        <w:numPr>
          <w:ilvl w:val="0"/>
          <w:numId w:val="19"/>
        </w:numPr>
        <w:spacing w:after="0"/>
      </w:pPr>
      <w:r w:rsidRPr="00EF70DA">
        <w:t>Aplicar as</w:t>
      </w:r>
      <w:r w:rsidR="008855AA" w:rsidRPr="00EF70DA">
        <w:t xml:space="preserve"> </w:t>
      </w:r>
      <w:r w:rsidR="004165D6" w:rsidRPr="00EF70DA">
        <w:t>medidas para o cadastramento de CNPJ</w:t>
      </w:r>
      <w:r w:rsidRPr="00EF70DA">
        <w:t xml:space="preserve"> </w:t>
      </w:r>
      <w:r w:rsidR="004165D6" w:rsidRPr="00EF70DA">
        <w:t>do Condomínio na Receita Federal.</w:t>
      </w:r>
    </w:p>
    <w:p w:rsidR="00DC387D" w:rsidRDefault="0075794A" w:rsidP="005C08D5">
      <w:pPr>
        <w:pStyle w:val="PargrafodaLista"/>
      </w:pPr>
      <w:r>
        <w:pict>
          <v:rect id="Rectangle 3" o:spid="_x0000_s1028" style="position:absolute;left:0;text-align:left;margin-left:1.65pt;margin-top:24.5pt;width:424.65pt;height:22.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">
            <v:textbox>
              <w:txbxContent>
                <w:p w:rsidR="00815A48" w:rsidRPr="00DC387D" w:rsidRDefault="00815A48">
                  <w:pPr>
                    <w:rPr>
                      <w:b/>
                    </w:rPr>
                  </w:pPr>
                  <w:r>
                    <w:rPr>
                      <w:b/>
                    </w:rPr>
                    <w:t xml:space="preserve">3- </w:t>
                  </w:r>
                  <w:r w:rsidRPr="00DC387D">
                    <w:rPr>
                      <w:b/>
                    </w:rPr>
                    <w:t>Solução Adotada</w:t>
                  </w:r>
                  <w:r w:rsidRPr="00DD7E64">
                    <w:rPr>
                      <w:b/>
                    </w:rPr>
                    <w:t>/Características da iniciativa</w:t>
                  </w:r>
                </w:p>
              </w:txbxContent>
            </v:textbox>
          </v:rect>
        </w:pict>
      </w:r>
    </w:p>
    <w:p w:rsidR="00DC387D" w:rsidRPr="00CC0B2A" w:rsidRDefault="00DC387D" w:rsidP="00DC387D"/>
    <w:p w:rsidR="00DC387D" w:rsidRDefault="00924435" w:rsidP="0087028A">
      <w:pPr>
        <w:tabs>
          <w:tab w:val="left" w:pos="2219"/>
        </w:tabs>
        <w:spacing w:after="0"/>
        <w:rPr>
          <w:b/>
        </w:rPr>
      </w:pPr>
      <w:r w:rsidRPr="00924435">
        <w:rPr>
          <w:b/>
        </w:rPr>
        <w:t xml:space="preserve">3.1 </w:t>
      </w:r>
      <w:r>
        <w:rPr>
          <w:b/>
        </w:rPr>
        <w:t>–</w:t>
      </w:r>
      <w:r w:rsidRPr="00924435">
        <w:rPr>
          <w:b/>
        </w:rPr>
        <w:t xml:space="preserve"> Inovação</w:t>
      </w:r>
    </w:p>
    <w:p w:rsidR="00DB1AE1" w:rsidRPr="00DB1AE1" w:rsidRDefault="000E1DED" w:rsidP="0087028A">
      <w:pPr>
        <w:tabs>
          <w:tab w:val="left" w:pos="2219"/>
        </w:tabs>
        <w:spacing w:after="0"/>
      </w:pPr>
      <w:r w:rsidRPr="00EF70DA">
        <w:t>Renovar processos e métodos para a melhoria permanente da qualidade de vida de seus clientes é um dos princípios inalienáveis da CDHU. Orientado por esta lógica de inovar para melhorar este</w:t>
      </w:r>
      <w:r>
        <w:t xml:space="preserve"> </w:t>
      </w:r>
      <w:r w:rsidR="00924435">
        <w:t>trabalho pioneiro em</w:t>
      </w:r>
      <w:r w:rsidR="00E32B02" w:rsidRPr="00DB1AE1">
        <w:t xml:space="preserve"> Habitação de Interesse Social</w:t>
      </w:r>
      <w:r w:rsidR="008855AA">
        <w:t xml:space="preserve"> </w:t>
      </w:r>
      <w:r w:rsidR="00E32B02">
        <w:t xml:space="preserve">- </w:t>
      </w:r>
      <w:r w:rsidR="00924435">
        <w:t>HIS, onde as equipes</w:t>
      </w:r>
      <w:r w:rsidR="00F02F5F">
        <w:t>,</w:t>
      </w:r>
      <w:r w:rsidR="00924435">
        <w:t xml:space="preserve"> social e condominial</w:t>
      </w:r>
      <w:r w:rsidR="00F02F5F">
        <w:t>,</w:t>
      </w:r>
      <w:r w:rsidR="00924435">
        <w:t xml:space="preserve"> atuam simultaneamente e</w:t>
      </w:r>
      <w:r w:rsidR="00F02F5F">
        <w:t xml:space="preserve"> em</w:t>
      </w:r>
      <w:r w:rsidR="00924435">
        <w:t xml:space="preserve"> complementaridade sendo que </w:t>
      </w:r>
      <w:r w:rsidR="00DB1AE1">
        <w:t xml:space="preserve">com estes parâmetros </w:t>
      </w:r>
      <w:r w:rsidR="00DB1AE1">
        <w:lastRenderedPageBreak/>
        <w:t xml:space="preserve">de </w:t>
      </w:r>
      <w:r w:rsidR="00773087">
        <w:t xml:space="preserve">inclusão </w:t>
      </w:r>
      <w:r w:rsidR="00DB1AE1">
        <w:t>social e</w:t>
      </w:r>
      <w:r w:rsidR="0038497A">
        <w:t xml:space="preserve"> </w:t>
      </w:r>
      <w:r w:rsidR="00DC387D">
        <w:t>gestão</w:t>
      </w:r>
      <w:r w:rsidR="0038497A">
        <w:t xml:space="preserve"> </w:t>
      </w:r>
      <w:r w:rsidR="00DB1AE1">
        <w:t>condominial</w:t>
      </w:r>
      <w:r w:rsidR="006D1E31">
        <w:t>,</w:t>
      </w:r>
      <w:r w:rsidR="00DB1AE1">
        <w:t xml:space="preserve"> a CDHU tem desenvolvido um inovador trabalho</w:t>
      </w:r>
      <w:r w:rsidR="00AF69A2">
        <w:t xml:space="preserve"> de Pós Ocupação</w:t>
      </w:r>
      <w:r w:rsidR="00DB1AE1">
        <w:t xml:space="preserve">, trabalho este que se </w:t>
      </w:r>
      <w:r w:rsidR="00DB1AE1" w:rsidRPr="00DB1AE1">
        <w:t>consolida a partir das especificidades de cada público e da demanda social apresentada, direta e indiretamente.  Desta feita, projetos e ações educativas objetivam aprimorar e motivar o processo de aprendizagem dos princípios de convivência e o cumprimento de normas para a efetiva adaptação das famílias e a apropriação da nova moradia, consolidando a atitude cidadã embasad</w:t>
      </w:r>
      <w:r w:rsidR="00F42528">
        <w:t>a</w:t>
      </w:r>
      <w:r w:rsidR="00DB1AE1" w:rsidRPr="00DB1AE1">
        <w:t xml:space="preserve"> nos preceitos dos direitos e dos d</w:t>
      </w:r>
      <w:r w:rsidR="00DE2AAF">
        <w:t>everes individuais e coletivos.</w:t>
      </w:r>
    </w:p>
    <w:p w:rsidR="00DB1AE1" w:rsidRDefault="00DB1AE1" w:rsidP="0087028A">
      <w:pPr>
        <w:spacing w:after="0"/>
      </w:pPr>
      <w:r w:rsidRPr="00DB1AE1">
        <w:t>Há de se considerar</w:t>
      </w:r>
      <w:r w:rsidR="00F02F5F">
        <w:t xml:space="preserve">, sempre sob a ótica da gestão participativa, </w:t>
      </w:r>
      <w:r w:rsidRPr="00DB1AE1">
        <w:t>que o Trabalho Técnico Social em</w:t>
      </w:r>
      <w:r w:rsidR="008855AA">
        <w:t xml:space="preserve"> Habitaçao de Interesse Social -</w:t>
      </w:r>
      <w:r w:rsidRPr="00DB1AE1">
        <w:t xml:space="preserve"> HIS, desejando a reestruturação cultural a partir da mudança de paradigmas e a adição de novos valores pessoais e sociais, engloba uma série de procedimentos</w:t>
      </w:r>
      <w:r w:rsidR="00220F25">
        <w:t xml:space="preserve"> e processos</w:t>
      </w:r>
      <w:r w:rsidRPr="00DB1AE1">
        <w:t xml:space="preserve"> que se iniciam antes mesmo do primeiro contato com as famílias beneficiadas com nova moradia</w:t>
      </w:r>
      <w:r w:rsidR="00220F25">
        <w:t xml:space="preserve">, conforme demonstrado no fluxo </w:t>
      </w:r>
      <w:r w:rsidR="00DE2AAF">
        <w:t>a seguir.</w:t>
      </w:r>
    </w:p>
    <w:p w:rsidR="00175434" w:rsidRPr="005623B4" w:rsidRDefault="00F02DD4" w:rsidP="00F16A8B">
      <w:pPr>
        <w:rPr>
          <w:b/>
          <w:color w:val="000000" w:themeColor="text1"/>
        </w:rPr>
      </w:pPr>
      <w:r>
        <w:rPr>
          <w:b/>
          <w:color w:val="FF0000"/>
        </w:rPr>
        <w:drawing>
          <wp:anchor distT="0" distB="0" distL="114300" distR="114300" simplePos="0" relativeHeight="251664384" behindDoc="1" locked="0" layoutInCell="1" allowOverlap="1">
            <wp:simplePos x="0" y="0"/>
            <wp:positionH relativeFrom="column">
              <wp:posOffset>25400</wp:posOffset>
            </wp:positionH>
            <wp:positionV relativeFrom="paragraph">
              <wp:posOffset>327660</wp:posOffset>
            </wp:positionV>
            <wp:extent cx="5241290" cy="3869690"/>
            <wp:effectExtent l="0" t="0" r="0" b="0"/>
            <wp:wrapTight wrapText="bothSides">
              <wp:wrapPolygon edited="0">
                <wp:start x="0" y="0"/>
                <wp:lineTo x="0" y="21479"/>
                <wp:lineTo x="21511" y="21479"/>
                <wp:lineTo x="21511" y="0"/>
                <wp:lineTo x="0" y="0"/>
              </wp:wrapPolygon>
            </wp:wrapTight>
            <wp:docPr id="3" name="Imagem 1" descr="N:\Imag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agem2.png"/>
                    <pic:cNvPicPr>
                      <a:picLocks noChangeAspect="1" noChangeArrowheads="1"/>
                    </pic:cNvPicPr>
                  </pic:nvPicPr>
                  <pic:blipFill>
                    <a:blip r:embed="rId9" cstate="print"/>
                    <a:srcRect/>
                    <a:stretch>
                      <a:fillRect/>
                    </a:stretch>
                  </pic:blipFill>
                  <pic:spPr bwMode="auto">
                    <a:xfrm>
                      <a:off x="0" y="0"/>
                      <a:ext cx="5241290" cy="3869690"/>
                    </a:xfrm>
                    <a:prstGeom prst="rect">
                      <a:avLst/>
                    </a:prstGeom>
                    <a:noFill/>
                    <a:ln w="9525">
                      <a:noFill/>
                      <a:miter lim="800000"/>
                      <a:headEnd/>
                      <a:tailEnd/>
                    </a:ln>
                  </pic:spPr>
                </pic:pic>
              </a:graphicData>
            </a:graphic>
          </wp:anchor>
        </w:drawing>
      </w:r>
      <w:r w:rsidR="005623B4" w:rsidRPr="005623B4">
        <w:rPr>
          <w:b/>
          <w:color w:val="000000" w:themeColor="text1"/>
        </w:rPr>
        <w:t xml:space="preserve">Fluxo 1 </w:t>
      </w:r>
      <w:r w:rsidR="003E2D5F">
        <w:rPr>
          <w:b/>
          <w:color w:val="000000" w:themeColor="text1"/>
        </w:rPr>
        <w:t>–</w:t>
      </w:r>
      <w:r w:rsidR="005623B4" w:rsidRPr="005623B4">
        <w:rPr>
          <w:b/>
          <w:color w:val="000000" w:themeColor="text1"/>
        </w:rPr>
        <w:t xml:space="preserve"> </w:t>
      </w:r>
      <w:r w:rsidR="003E2D5F">
        <w:rPr>
          <w:b/>
          <w:color w:val="000000" w:themeColor="text1"/>
        </w:rPr>
        <w:t>Processo de Trabalho</w:t>
      </w:r>
    </w:p>
    <w:p w:rsidR="00175434" w:rsidRPr="003773E7" w:rsidRDefault="00175434" w:rsidP="00175434">
      <w:pPr>
        <w:ind w:left="-567"/>
        <w:rPr>
          <w:b/>
          <w:color w:val="FF0000"/>
        </w:rPr>
      </w:pPr>
    </w:p>
    <w:p w:rsidR="00A67A16" w:rsidRDefault="008E662C" w:rsidP="0087028A">
      <w:pPr>
        <w:spacing w:after="0"/>
      </w:pPr>
      <w:r w:rsidRPr="00EF70DA">
        <w:t>Nesta conjuntura</w:t>
      </w:r>
      <w:r w:rsidR="00DB1AE1" w:rsidRPr="00EF70DA">
        <w:t xml:space="preserve">, a </w:t>
      </w:r>
      <w:r w:rsidR="00DB1AE1" w:rsidRPr="00EF70DA">
        <w:rPr>
          <w:b/>
        </w:rPr>
        <w:t>identificação e análise do entorno</w:t>
      </w:r>
      <w:r w:rsidR="00DB1AE1" w:rsidRPr="00EF70DA">
        <w:t xml:space="preserve"> do empreendimento </w:t>
      </w:r>
      <w:r w:rsidR="00DB1AE1" w:rsidRPr="00B75B20">
        <w:t>habitacional bem como as tratativas intersetoriais se apresentam como importantes elementos para o planejamento das ações sociais</w:t>
      </w:r>
      <w:r w:rsidR="00A67A16">
        <w:t xml:space="preserve">, cuja metodologia se apresenta </w:t>
      </w:r>
      <w:r w:rsidR="00BD1611">
        <w:t>na sequência deste relato.</w:t>
      </w:r>
    </w:p>
    <w:p w:rsidR="00A67A16" w:rsidRDefault="00BD1611" w:rsidP="0087028A">
      <w:pPr>
        <w:spacing w:after="0"/>
        <w:rPr>
          <w:b/>
        </w:rPr>
      </w:pPr>
      <w:r w:rsidRPr="00BD1611">
        <w:rPr>
          <w:b/>
        </w:rPr>
        <w:t>Metodologia</w:t>
      </w:r>
    </w:p>
    <w:p w:rsidR="003B1DF5" w:rsidRPr="00BD1611" w:rsidRDefault="00B65DD8" w:rsidP="0087028A">
      <w:pPr>
        <w:spacing w:after="0"/>
        <w:rPr>
          <w:b/>
        </w:rPr>
      </w:pPr>
      <w:r w:rsidRPr="003B1DF5">
        <w:lastRenderedPageBreak/>
        <w:t>O Trabalho Técnico Social de Pós Ocupação em HIS adota metodologia com enfoque participativo e integrador e se desenvolve por meio de um conjunto de intervenções técnicas especificas, que buscam fomentar e valorizar as potencialidades dos moradores, fortalecer os vínculos familiares e comunitários e promover participação ativa das famílias em todas as etapas do processo.</w:t>
      </w:r>
    </w:p>
    <w:p w:rsidR="00BD1611" w:rsidRDefault="00BD1611" w:rsidP="0087028A">
      <w:pPr>
        <w:spacing w:after="0"/>
      </w:pPr>
      <w:r>
        <w:t xml:space="preserve">O processo de </w:t>
      </w:r>
      <w:r w:rsidR="00A67A16">
        <w:t>trabalho abrange uma série de ações consolidadas dentro de um fluxo</w:t>
      </w:r>
      <w:r>
        <w:t xml:space="preserve"> metodológico </w:t>
      </w:r>
      <w:r w:rsidR="00A67A16">
        <w:t xml:space="preserve"> flexível</w:t>
      </w:r>
      <w:r w:rsidR="00EF4C61">
        <w:t>,</w:t>
      </w:r>
      <w:r w:rsidR="00A67A16">
        <w:t xml:space="preserve"> </w:t>
      </w:r>
      <w:r>
        <w:t>que pode ser configurado da seguinte forma:</w:t>
      </w:r>
    </w:p>
    <w:p w:rsidR="00DB1AE1" w:rsidRPr="00B75B20" w:rsidRDefault="00BD1611" w:rsidP="0087028A">
      <w:pPr>
        <w:spacing w:after="0"/>
      </w:pPr>
      <w:r>
        <w:rPr>
          <w:b/>
        </w:rPr>
        <w:t>R</w:t>
      </w:r>
      <w:r w:rsidR="00DB1AE1" w:rsidRPr="00B75B20">
        <w:rPr>
          <w:b/>
        </w:rPr>
        <w:t>euniões de preparação para mudança</w:t>
      </w:r>
      <w:r w:rsidR="00DB1AE1" w:rsidRPr="00B75B20">
        <w:t>, se consagram como um dos primeiros contatos com os futuros moradores  e, de certa forma, além da orientação quanto ao uso  adequado dos equipamentos condominiais e suas áreas individuais e coletivas,  identifica as lideranças e seus respectivos perfis  e</w:t>
      </w:r>
      <w:r w:rsidR="00630C7C">
        <w:t xml:space="preserve">, forma a comissão de representantes, </w:t>
      </w:r>
      <w:r w:rsidR="00DB1AE1" w:rsidRPr="00B75B20">
        <w:t>traça</w:t>
      </w:r>
      <w:r w:rsidR="00630C7C">
        <w:t>ndo</w:t>
      </w:r>
      <w:r w:rsidR="00DB1AE1" w:rsidRPr="00B75B20">
        <w:t xml:space="preserve"> a linha de comunicação que será ativada com os moradores durante todo o processo do trabalho social. </w:t>
      </w:r>
    </w:p>
    <w:p w:rsidR="00BD1611" w:rsidRDefault="00DB1AE1" w:rsidP="0087028A">
      <w:pPr>
        <w:spacing w:after="0"/>
      </w:pPr>
      <w:r w:rsidRPr="00F64A18">
        <w:rPr>
          <w:b/>
        </w:rPr>
        <w:t>Recepção das Famílias</w:t>
      </w:r>
      <w:r w:rsidRPr="00F64A18">
        <w:t xml:space="preserve"> </w:t>
      </w:r>
      <w:r w:rsidR="008E662C" w:rsidRPr="00F64A18">
        <w:t xml:space="preserve"> tem como obetivo o</w:t>
      </w:r>
      <w:r w:rsidRPr="00F64A18">
        <w:t xml:space="preserve"> fortalecimento dos laços entre o morador e a equipe social, </w:t>
      </w:r>
      <w:r w:rsidR="00630C7C">
        <w:t xml:space="preserve">contribuindo com o trabalho de mobilização em prol </w:t>
      </w:r>
      <w:r w:rsidRPr="00F64A18">
        <w:t xml:space="preserve"> da coletividade condominial</w:t>
      </w:r>
      <w:r w:rsidR="00BD1611">
        <w:t>.</w:t>
      </w:r>
    </w:p>
    <w:p w:rsidR="00E030F5" w:rsidRDefault="00BD1611" w:rsidP="0087028A">
      <w:pPr>
        <w:spacing w:after="0"/>
      </w:pPr>
      <w:r>
        <w:rPr>
          <w:b/>
        </w:rPr>
        <w:t>A</w:t>
      </w:r>
      <w:r w:rsidR="00DB1AE1" w:rsidRPr="00F64A18">
        <w:rPr>
          <w:b/>
        </w:rPr>
        <w:t xml:space="preserve">tendimentos </w:t>
      </w:r>
      <w:r w:rsidR="00014605" w:rsidRPr="00F64A18">
        <w:rPr>
          <w:b/>
        </w:rPr>
        <w:t>i</w:t>
      </w:r>
      <w:r w:rsidR="00DB1AE1" w:rsidRPr="00F64A18">
        <w:rPr>
          <w:b/>
        </w:rPr>
        <w:t>ndividuais</w:t>
      </w:r>
      <w:r>
        <w:rPr>
          <w:b/>
        </w:rPr>
        <w:t>/plantõe</w:t>
      </w:r>
      <w:r w:rsidR="008E662C" w:rsidRPr="00F64A18">
        <w:rPr>
          <w:b/>
        </w:rPr>
        <w:t>s</w:t>
      </w:r>
      <w:r w:rsidR="008855AA" w:rsidRPr="00F64A18">
        <w:t xml:space="preserve"> </w:t>
      </w:r>
      <w:r w:rsidR="00DB1AE1" w:rsidRPr="00F64A18">
        <w:t xml:space="preserve">esclarecem dúvidas e estabelecem encaminhamentos para os equipamentos sociais das diversas áreas (Educação, Saúde, </w:t>
      </w:r>
      <w:r w:rsidR="001C16EE" w:rsidRPr="00F64A18">
        <w:t>A</w:t>
      </w:r>
      <w:r w:rsidR="00DB1AE1" w:rsidRPr="00F64A18">
        <w:t xml:space="preserve">ssistência </w:t>
      </w:r>
      <w:r w:rsidR="001C16EE" w:rsidRPr="00F64A18">
        <w:t>S</w:t>
      </w:r>
      <w:r w:rsidR="00DB1AE1" w:rsidRPr="00F64A18">
        <w:t>ocia</w:t>
      </w:r>
      <w:r w:rsidR="008E662C" w:rsidRPr="00F64A18">
        <w:t xml:space="preserve"> entre outras</w:t>
      </w:r>
      <w:r w:rsidR="00DB1AE1" w:rsidRPr="00F64A18">
        <w:t xml:space="preserve">). </w:t>
      </w:r>
    </w:p>
    <w:p w:rsidR="00E030F5" w:rsidRDefault="00BD1611" w:rsidP="0087028A">
      <w:pPr>
        <w:spacing w:after="0"/>
      </w:pPr>
      <w:r>
        <w:rPr>
          <w:b/>
        </w:rPr>
        <w:t>R</w:t>
      </w:r>
      <w:r w:rsidR="00DB1AE1" w:rsidRPr="00EF70DA">
        <w:rPr>
          <w:b/>
        </w:rPr>
        <w:t>euniões de orientação</w:t>
      </w:r>
      <w:r>
        <w:rPr>
          <w:b/>
        </w:rPr>
        <w:t>/plantõ</w:t>
      </w:r>
      <w:r w:rsidR="008E662C" w:rsidRPr="00EF70DA">
        <w:rPr>
          <w:b/>
        </w:rPr>
        <w:t>es sociais</w:t>
      </w:r>
      <w:r w:rsidR="00DB1AE1" w:rsidRPr="00EF70DA">
        <w:rPr>
          <w:b/>
        </w:rPr>
        <w:t xml:space="preserve"> </w:t>
      </w:r>
      <w:r w:rsidR="00DB1AE1" w:rsidRPr="00EF70DA">
        <w:t xml:space="preserve">reiteram as regras de convivência, em conformidade com os direitos e deveres do condômino, regras estas que se expressam através de regulamento interno homologado em </w:t>
      </w:r>
      <w:r w:rsidR="00DB1AE1" w:rsidRPr="00EF70DA">
        <w:rPr>
          <w:b/>
        </w:rPr>
        <w:t>Assembleia Geral Ordinária de instalação do Condomínio</w:t>
      </w:r>
      <w:r w:rsidR="00DB1AE1" w:rsidRPr="00EF70DA">
        <w:t xml:space="preserve"> </w:t>
      </w:r>
      <w:r w:rsidR="00F56C49" w:rsidRPr="00EF70DA">
        <w:t>–</w:t>
      </w:r>
      <w:r w:rsidR="00C01584" w:rsidRPr="00EF70DA">
        <w:t xml:space="preserve"> </w:t>
      </w:r>
      <w:r w:rsidR="00DB1AE1" w:rsidRPr="00EF70DA">
        <w:rPr>
          <w:b/>
        </w:rPr>
        <w:t>AGO</w:t>
      </w:r>
      <w:r w:rsidR="00DB1AE1" w:rsidRPr="00EF70DA">
        <w:t xml:space="preserve"> e</w:t>
      </w:r>
      <w:r w:rsidR="003A2FE3" w:rsidRPr="00EF70DA">
        <w:t>,</w:t>
      </w:r>
      <w:r w:rsidR="00DB1AE1" w:rsidRPr="00EF70DA">
        <w:t xml:space="preserve"> devidamente formalizado em documento específico</w:t>
      </w:r>
      <w:r w:rsidR="00E030F5">
        <w:t>.</w:t>
      </w:r>
    </w:p>
    <w:p w:rsidR="00E030F5" w:rsidRDefault="00DB1AE1" w:rsidP="0087028A">
      <w:pPr>
        <w:spacing w:after="0"/>
      </w:pPr>
      <w:r w:rsidRPr="00EF70DA">
        <w:rPr>
          <w:b/>
        </w:rPr>
        <w:t>Tratativas e parcerias com instituições públicas</w:t>
      </w:r>
      <w:r w:rsidR="00016CF0" w:rsidRPr="00EF70DA">
        <w:rPr>
          <w:b/>
        </w:rPr>
        <w:t>, privadas</w:t>
      </w:r>
      <w:r w:rsidRPr="00EF70DA">
        <w:rPr>
          <w:b/>
        </w:rPr>
        <w:t xml:space="preserve"> e ONG</w:t>
      </w:r>
      <w:r w:rsidR="0083621E" w:rsidRPr="00EF70DA">
        <w:rPr>
          <w:b/>
        </w:rPr>
        <w:t>’s</w:t>
      </w:r>
      <w:r w:rsidR="0038497A" w:rsidRPr="00EF70DA">
        <w:rPr>
          <w:b/>
        </w:rPr>
        <w:t xml:space="preserve"> </w:t>
      </w:r>
      <w:r w:rsidR="00586E3F" w:rsidRPr="00EF70DA">
        <w:t xml:space="preserve">foram </w:t>
      </w:r>
      <w:r w:rsidRPr="00EF70DA">
        <w:t xml:space="preserve"> estabelecidas no intuito de promover, aos moradores, o acesso aos serviços por elas prestados. </w:t>
      </w:r>
    </w:p>
    <w:p w:rsidR="00BD1611" w:rsidRDefault="00BD1611" w:rsidP="0087028A">
      <w:pPr>
        <w:spacing w:after="0"/>
        <w:rPr>
          <w:b/>
        </w:rPr>
      </w:pPr>
      <w:r w:rsidRPr="00BD1611">
        <w:rPr>
          <w:b/>
        </w:rPr>
        <w:t>Avaliação e monitoramento</w:t>
      </w:r>
    </w:p>
    <w:p w:rsidR="003B1DF5" w:rsidRDefault="003B1DF5" w:rsidP="0087028A">
      <w:pPr>
        <w:spacing w:after="0"/>
      </w:pPr>
      <w:r w:rsidRPr="005E6E4C">
        <w:t xml:space="preserve">Com o intuito de avaliar o Trabalho Técnico Social e de Gestão Condominial, a CDHU, por meio dos Consórcios vencedores da concorrência 032/10, realiza pesquisa pós-ocupação junto aos moradores dos empreendimentos. Para tanto, são levantadas informações relativas ao atual domicílio e inserção urbana, inclusão social e satisfação do morador, traçando um comparativo, através desses e outros indicadores, com o domicílio anterior, tornando possível avaliar se houve melhoras nas condições de vida das famílias. </w:t>
      </w:r>
    </w:p>
    <w:p w:rsidR="006E719B" w:rsidRDefault="006E719B">
      <w:pPr>
        <w:jc w:val="left"/>
        <w:rPr>
          <w:b/>
        </w:rPr>
      </w:pPr>
      <w:r>
        <w:rPr>
          <w:b/>
        </w:rPr>
        <w:br w:type="page"/>
      </w:r>
    </w:p>
    <w:p w:rsidR="003B1DF5" w:rsidRPr="00BD1611" w:rsidRDefault="003E2D5F" w:rsidP="0087028A">
      <w:pPr>
        <w:spacing w:after="0"/>
        <w:rPr>
          <w:b/>
        </w:rPr>
      </w:pPr>
      <w:r>
        <w:rPr>
          <w:b/>
        </w:rPr>
        <w:lastRenderedPageBreak/>
        <w:t xml:space="preserve">Quadro 1 </w:t>
      </w:r>
      <w:r w:rsidR="00EF4C61">
        <w:rPr>
          <w:b/>
        </w:rPr>
        <w:t>–</w:t>
      </w:r>
      <w:r>
        <w:rPr>
          <w:b/>
        </w:rPr>
        <w:t xml:space="preserve"> Parcerias</w:t>
      </w:r>
      <w:r w:rsidR="00EF4C61">
        <w:rPr>
          <w:b/>
        </w:rPr>
        <w:t xml:space="preserve"> e Projetos</w:t>
      </w:r>
    </w:p>
    <w:tbl>
      <w:tblPr>
        <w:tblStyle w:val="Tabelacomgrade"/>
        <w:tblpPr w:leftFromText="141" w:rightFromText="141" w:vertAnchor="text" w:tblpY="1"/>
        <w:tblOverlap w:val="never"/>
        <w:tblW w:w="8594" w:type="dxa"/>
        <w:tblLook w:val="04A0" w:firstRow="1" w:lastRow="0" w:firstColumn="1" w:lastColumn="0" w:noHBand="0" w:noVBand="1"/>
      </w:tblPr>
      <w:tblGrid>
        <w:gridCol w:w="1904"/>
        <w:gridCol w:w="1745"/>
        <w:gridCol w:w="2809"/>
        <w:gridCol w:w="2136"/>
      </w:tblGrid>
      <w:tr w:rsidR="00B75B20" w:rsidRPr="00DC2D19" w:rsidTr="006E719B">
        <w:trPr>
          <w:trHeight w:val="151"/>
          <w:tblHeader/>
        </w:trPr>
        <w:tc>
          <w:tcPr>
            <w:tcW w:w="1904" w:type="dxa"/>
            <w:shd w:val="clear" w:color="auto" w:fill="BFBFBF" w:themeFill="background1" w:themeFillShade="BF"/>
            <w:vAlign w:val="center"/>
          </w:tcPr>
          <w:p w:rsidR="00B75B20" w:rsidRPr="00DC2D19" w:rsidRDefault="00B75B20" w:rsidP="00EF4C61">
            <w:pPr>
              <w:jc w:val="center"/>
              <w:rPr>
                <w:b/>
              </w:rPr>
            </w:pPr>
            <w:r w:rsidRPr="00DC2D19">
              <w:rPr>
                <w:b/>
              </w:rPr>
              <w:t>Parceiro</w:t>
            </w:r>
          </w:p>
        </w:tc>
        <w:tc>
          <w:tcPr>
            <w:tcW w:w="0" w:type="auto"/>
            <w:shd w:val="clear" w:color="auto" w:fill="BFBFBF" w:themeFill="background1" w:themeFillShade="BF"/>
            <w:vAlign w:val="center"/>
          </w:tcPr>
          <w:p w:rsidR="00B75B20" w:rsidRPr="00DC2D19" w:rsidRDefault="00B75B20" w:rsidP="00EF4C61">
            <w:pPr>
              <w:jc w:val="center"/>
              <w:rPr>
                <w:b/>
              </w:rPr>
            </w:pPr>
            <w:r w:rsidRPr="00DC2D19">
              <w:rPr>
                <w:b/>
              </w:rPr>
              <w:t>Área</w:t>
            </w:r>
          </w:p>
        </w:tc>
        <w:tc>
          <w:tcPr>
            <w:tcW w:w="0" w:type="auto"/>
            <w:shd w:val="clear" w:color="auto" w:fill="BFBFBF" w:themeFill="background1" w:themeFillShade="BF"/>
            <w:vAlign w:val="center"/>
          </w:tcPr>
          <w:p w:rsidR="00B75B20" w:rsidRPr="00DC2D19" w:rsidRDefault="00B75B20" w:rsidP="00EF4C61">
            <w:pPr>
              <w:jc w:val="center"/>
              <w:rPr>
                <w:b/>
              </w:rPr>
            </w:pPr>
            <w:r w:rsidRPr="00DC2D19">
              <w:rPr>
                <w:b/>
              </w:rPr>
              <w:t>Empreendimento Contemplado</w:t>
            </w:r>
          </w:p>
        </w:tc>
        <w:tc>
          <w:tcPr>
            <w:tcW w:w="0" w:type="auto"/>
            <w:shd w:val="clear" w:color="auto" w:fill="BFBFBF" w:themeFill="background1" w:themeFillShade="BF"/>
            <w:vAlign w:val="center"/>
          </w:tcPr>
          <w:p w:rsidR="00B75B20" w:rsidRPr="00DC2D19" w:rsidRDefault="00B75B20" w:rsidP="00EF4C61">
            <w:pPr>
              <w:jc w:val="center"/>
              <w:rPr>
                <w:b/>
              </w:rPr>
            </w:pPr>
            <w:r w:rsidRPr="00DC2D19">
              <w:rPr>
                <w:b/>
              </w:rPr>
              <w:t>Campo de atuação</w:t>
            </w:r>
            <w:r w:rsidR="00EF4C61">
              <w:rPr>
                <w:b/>
              </w:rPr>
              <w:t xml:space="preserve"> do Projeto</w:t>
            </w:r>
          </w:p>
        </w:tc>
      </w:tr>
      <w:tr w:rsidR="00B75B20" w:rsidRPr="00DC2D19" w:rsidTr="006E719B">
        <w:trPr>
          <w:trHeight w:val="151"/>
        </w:trPr>
        <w:tc>
          <w:tcPr>
            <w:tcW w:w="1904" w:type="dxa"/>
            <w:vAlign w:val="center"/>
          </w:tcPr>
          <w:p w:rsidR="00B75B20" w:rsidRPr="00DC2D19" w:rsidRDefault="00B75B20" w:rsidP="00DC2D19">
            <w:pPr>
              <w:jc w:val="center"/>
            </w:pPr>
            <w:r w:rsidRPr="00DC2D19">
              <w:t>Secretaria Estadual de Esporte e Lazer de São Paulo</w:t>
            </w:r>
          </w:p>
        </w:tc>
        <w:tc>
          <w:tcPr>
            <w:tcW w:w="0" w:type="auto"/>
            <w:vAlign w:val="center"/>
          </w:tcPr>
          <w:p w:rsidR="00B75B20" w:rsidRPr="00DC2D19" w:rsidRDefault="00B75B20" w:rsidP="00DC2D19">
            <w:pPr>
              <w:jc w:val="center"/>
            </w:pPr>
          </w:p>
          <w:p w:rsidR="00B75B20" w:rsidRPr="00DC2D19" w:rsidRDefault="00B75B20" w:rsidP="00DC2D19">
            <w:pPr>
              <w:jc w:val="center"/>
            </w:pPr>
            <w:r w:rsidRPr="00DC2D19">
              <w:t>Pública</w:t>
            </w:r>
          </w:p>
        </w:tc>
        <w:tc>
          <w:tcPr>
            <w:tcW w:w="0" w:type="auto"/>
            <w:vAlign w:val="center"/>
          </w:tcPr>
          <w:p w:rsidR="00B75B20" w:rsidRPr="00DC2D19" w:rsidRDefault="00B75B20" w:rsidP="00DC2D19">
            <w:pPr>
              <w:jc w:val="center"/>
            </w:pPr>
          </w:p>
          <w:p w:rsidR="00B75B20" w:rsidRPr="00DC2D19" w:rsidRDefault="00B75B20" w:rsidP="00DC2D19">
            <w:pPr>
              <w:jc w:val="center"/>
            </w:pPr>
            <w:r w:rsidRPr="00DC2D19">
              <w:t xml:space="preserve">Itaquaquecetuba </w:t>
            </w:r>
            <w:r w:rsidR="00951B88" w:rsidRPr="00DC2D19">
              <w:t>A e AA</w:t>
            </w:r>
            <w:r w:rsidR="000451FA" w:rsidRPr="00DC2D19">
              <w:t>, Itaquaquecetuba B2 e B3,</w:t>
            </w:r>
          </w:p>
          <w:p w:rsidR="000451FA" w:rsidRPr="00DC2D19" w:rsidRDefault="000451FA" w:rsidP="00DC2D19">
            <w:pPr>
              <w:jc w:val="center"/>
            </w:pPr>
            <w:r w:rsidRPr="00DC2D19">
              <w:t>Belém K</w:t>
            </w:r>
            <w:r w:rsidR="00951B88" w:rsidRPr="00DC2D19">
              <w:t>, São Bernardo K1,</w:t>
            </w:r>
          </w:p>
          <w:p w:rsidR="00951B88" w:rsidRPr="00DC2D19" w:rsidRDefault="00951B88" w:rsidP="00DC2D19">
            <w:pPr>
              <w:jc w:val="center"/>
            </w:pPr>
            <w:r w:rsidRPr="00DC2D19">
              <w:t>Guarulhos C24 e Cotias F</w:t>
            </w:r>
          </w:p>
          <w:p w:rsidR="00951B88" w:rsidRPr="00DC2D19" w:rsidRDefault="00951B88" w:rsidP="00DC2D19">
            <w:pPr>
              <w:jc w:val="center"/>
            </w:pPr>
          </w:p>
        </w:tc>
        <w:tc>
          <w:tcPr>
            <w:tcW w:w="0" w:type="auto"/>
            <w:vAlign w:val="center"/>
          </w:tcPr>
          <w:p w:rsidR="00B75B20" w:rsidRPr="00DC2D19" w:rsidRDefault="00B75B20" w:rsidP="006E719B">
            <w:pPr>
              <w:jc w:val="center"/>
            </w:pPr>
          </w:p>
          <w:p w:rsidR="00B75B20" w:rsidRPr="00DC2D19" w:rsidRDefault="00B75B20" w:rsidP="006E719B">
            <w:pPr>
              <w:jc w:val="center"/>
            </w:pPr>
            <w:r w:rsidRPr="00DC2D19">
              <w:t>Esporte e Lazer</w:t>
            </w:r>
          </w:p>
        </w:tc>
      </w:tr>
      <w:tr w:rsidR="00B75B20" w:rsidRPr="00DC2D19" w:rsidTr="006E719B">
        <w:trPr>
          <w:trHeight w:val="151"/>
        </w:trPr>
        <w:tc>
          <w:tcPr>
            <w:tcW w:w="1904" w:type="dxa"/>
            <w:vAlign w:val="center"/>
          </w:tcPr>
          <w:p w:rsidR="00B75B20" w:rsidRPr="00DC2D19" w:rsidRDefault="00B75B20" w:rsidP="00DC2D19">
            <w:pPr>
              <w:jc w:val="center"/>
            </w:pPr>
          </w:p>
          <w:p w:rsidR="00B75B20" w:rsidRPr="00DC2D19" w:rsidRDefault="00B75B20" w:rsidP="00DC2D19">
            <w:pPr>
              <w:jc w:val="center"/>
            </w:pPr>
          </w:p>
          <w:p w:rsidR="00B75B20" w:rsidRPr="00DC2D19" w:rsidRDefault="00B75B20" w:rsidP="00DC2D19">
            <w:pPr>
              <w:jc w:val="center"/>
            </w:pPr>
            <w:r w:rsidRPr="00DC2D19">
              <w:t>Instituto Neotropica</w:t>
            </w:r>
          </w:p>
        </w:tc>
        <w:tc>
          <w:tcPr>
            <w:tcW w:w="0" w:type="auto"/>
            <w:vAlign w:val="center"/>
          </w:tcPr>
          <w:p w:rsidR="00B75B20" w:rsidRPr="00DC2D19" w:rsidRDefault="00B75B20" w:rsidP="00DC2D19">
            <w:pPr>
              <w:jc w:val="center"/>
            </w:pPr>
          </w:p>
          <w:p w:rsidR="00B75B20" w:rsidRPr="00DC2D19" w:rsidRDefault="00B75B20" w:rsidP="00DC2D19">
            <w:pPr>
              <w:jc w:val="center"/>
            </w:pPr>
          </w:p>
          <w:p w:rsidR="00B75B20" w:rsidRPr="00DC2D19" w:rsidRDefault="00B75B20" w:rsidP="00DC2D19">
            <w:pPr>
              <w:jc w:val="center"/>
            </w:pPr>
            <w:r w:rsidRPr="00DC2D19">
              <w:t>ONG</w:t>
            </w:r>
          </w:p>
        </w:tc>
        <w:tc>
          <w:tcPr>
            <w:tcW w:w="0" w:type="auto"/>
            <w:vAlign w:val="center"/>
          </w:tcPr>
          <w:p w:rsidR="00B75B20" w:rsidRPr="00DC2D19" w:rsidRDefault="00B75B20" w:rsidP="00DC2D19">
            <w:pPr>
              <w:jc w:val="center"/>
            </w:pPr>
            <w:r w:rsidRPr="00DC2D19">
              <w:t>Cotia F, Bela Vista A, Brasilândia B30 e B34, Itaquaquecetuba A, AA,  C e V, Suzano A e C, Pari E e Bom Retiro D,</w:t>
            </w:r>
          </w:p>
        </w:tc>
        <w:tc>
          <w:tcPr>
            <w:tcW w:w="0" w:type="auto"/>
            <w:vAlign w:val="center"/>
          </w:tcPr>
          <w:p w:rsidR="00B75B20" w:rsidRPr="00DC2D19" w:rsidRDefault="00B75B20" w:rsidP="006E719B">
            <w:pPr>
              <w:jc w:val="center"/>
            </w:pPr>
          </w:p>
          <w:p w:rsidR="00B75B20" w:rsidRPr="00DC2D19" w:rsidRDefault="00B75B20" w:rsidP="006E719B">
            <w:pPr>
              <w:jc w:val="center"/>
            </w:pPr>
          </w:p>
          <w:p w:rsidR="00B75B20" w:rsidRPr="00DC2D19" w:rsidRDefault="00B75B20" w:rsidP="006E719B">
            <w:pPr>
              <w:jc w:val="center"/>
            </w:pPr>
            <w:r w:rsidRPr="00DC2D19">
              <w:t>Empreendedorismo</w:t>
            </w:r>
          </w:p>
        </w:tc>
      </w:tr>
      <w:tr w:rsidR="00B75B20" w:rsidRPr="00DC2D19" w:rsidTr="006E719B">
        <w:trPr>
          <w:trHeight w:val="606"/>
        </w:trPr>
        <w:tc>
          <w:tcPr>
            <w:tcW w:w="1904" w:type="dxa"/>
            <w:vAlign w:val="center"/>
          </w:tcPr>
          <w:p w:rsidR="00B75B20" w:rsidRPr="00DC2D19" w:rsidRDefault="00B75B20" w:rsidP="00DC2D19">
            <w:pPr>
              <w:jc w:val="center"/>
            </w:pPr>
            <w:r w:rsidRPr="00DC2D19">
              <w:t>Universidade de Guarulhos</w:t>
            </w:r>
          </w:p>
        </w:tc>
        <w:tc>
          <w:tcPr>
            <w:tcW w:w="0" w:type="auto"/>
            <w:vAlign w:val="center"/>
          </w:tcPr>
          <w:p w:rsidR="00B75B20" w:rsidRPr="00DC2D19" w:rsidRDefault="00B75B20" w:rsidP="00DC2D19">
            <w:pPr>
              <w:jc w:val="center"/>
            </w:pPr>
            <w:r w:rsidRPr="00DC2D19">
              <w:t>Privada</w:t>
            </w:r>
          </w:p>
        </w:tc>
        <w:tc>
          <w:tcPr>
            <w:tcW w:w="0" w:type="auto"/>
            <w:vAlign w:val="center"/>
          </w:tcPr>
          <w:p w:rsidR="00B75B20" w:rsidRPr="00DC2D19" w:rsidRDefault="00B75B20" w:rsidP="00DC2D19">
            <w:pPr>
              <w:jc w:val="center"/>
            </w:pPr>
            <w:r w:rsidRPr="00DC2D19">
              <w:t xml:space="preserve">Guarulhos C </w:t>
            </w:r>
            <w:r w:rsidR="008A0500" w:rsidRPr="00DC2D19">
              <w:t>(11,</w:t>
            </w:r>
            <w:r w:rsidRPr="00DC2D19">
              <w:t xml:space="preserve">17 </w:t>
            </w:r>
            <w:r w:rsidR="00951B88" w:rsidRPr="00DC2D19">
              <w:t>,</w:t>
            </w:r>
            <w:r w:rsidRPr="00DC2D19">
              <w:t xml:space="preserve"> 18, </w:t>
            </w:r>
            <w:r w:rsidR="008A0500" w:rsidRPr="00DC2D19">
              <w:t xml:space="preserve">16 , 24), </w:t>
            </w:r>
            <w:r w:rsidRPr="00DC2D19">
              <w:t>Itaquaquecetuba  C e V</w:t>
            </w:r>
          </w:p>
        </w:tc>
        <w:tc>
          <w:tcPr>
            <w:tcW w:w="0" w:type="auto"/>
            <w:vAlign w:val="center"/>
          </w:tcPr>
          <w:p w:rsidR="00B75B20" w:rsidRPr="00DC2D19" w:rsidRDefault="00B75B20" w:rsidP="006E719B">
            <w:pPr>
              <w:jc w:val="center"/>
            </w:pPr>
            <w:r w:rsidRPr="00DC2D19">
              <w:t>Saúde Preventiva</w:t>
            </w:r>
          </w:p>
        </w:tc>
      </w:tr>
      <w:tr w:rsidR="00B75B20" w:rsidRPr="00DC2D19" w:rsidTr="006E719B">
        <w:trPr>
          <w:trHeight w:val="151"/>
        </w:trPr>
        <w:tc>
          <w:tcPr>
            <w:tcW w:w="1904" w:type="dxa"/>
            <w:vAlign w:val="center"/>
          </w:tcPr>
          <w:p w:rsidR="00B75B20" w:rsidRPr="00DC2D19" w:rsidRDefault="00B75B20" w:rsidP="00DC2D19">
            <w:pPr>
              <w:jc w:val="center"/>
            </w:pPr>
            <w:r w:rsidRPr="00DC2D19">
              <w:t>Tocando em Frente</w:t>
            </w:r>
          </w:p>
        </w:tc>
        <w:tc>
          <w:tcPr>
            <w:tcW w:w="0" w:type="auto"/>
            <w:vAlign w:val="center"/>
          </w:tcPr>
          <w:p w:rsidR="00B75B20" w:rsidRPr="00DC2D19" w:rsidRDefault="00B75B20" w:rsidP="00DC2D19">
            <w:pPr>
              <w:jc w:val="center"/>
            </w:pPr>
            <w:r w:rsidRPr="00DC2D19">
              <w:t>ONG</w:t>
            </w:r>
          </w:p>
        </w:tc>
        <w:tc>
          <w:tcPr>
            <w:tcW w:w="0" w:type="auto"/>
            <w:vAlign w:val="center"/>
          </w:tcPr>
          <w:p w:rsidR="00B75B20" w:rsidRPr="00DC2D19" w:rsidRDefault="00B75B20" w:rsidP="00DC2D19">
            <w:pPr>
              <w:jc w:val="center"/>
            </w:pPr>
            <w:r w:rsidRPr="00DC2D19">
              <w:t>Residencial Rubens Lara</w:t>
            </w:r>
          </w:p>
        </w:tc>
        <w:tc>
          <w:tcPr>
            <w:tcW w:w="0" w:type="auto"/>
            <w:vAlign w:val="center"/>
          </w:tcPr>
          <w:p w:rsidR="00B75B20" w:rsidRPr="00DC2D19" w:rsidRDefault="00B75B20" w:rsidP="006E719B">
            <w:pPr>
              <w:jc w:val="center"/>
            </w:pPr>
            <w:r w:rsidRPr="00DC2D19">
              <w:t>Projeto cultural (música)</w:t>
            </w:r>
          </w:p>
        </w:tc>
      </w:tr>
      <w:tr w:rsidR="00B75B20" w:rsidRPr="00DC2D19" w:rsidTr="006E719B">
        <w:trPr>
          <w:trHeight w:val="627"/>
        </w:trPr>
        <w:tc>
          <w:tcPr>
            <w:tcW w:w="1904" w:type="dxa"/>
            <w:vAlign w:val="center"/>
          </w:tcPr>
          <w:p w:rsidR="00B75B20" w:rsidRPr="00DC2D19" w:rsidRDefault="00B75B20" w:rsidP="00DC2D19">
            <w:pPr>
              <w:jc w:val="center"/>
            </w:pPr>
            <w:r w:rsidRPr="00DC2D19">
              <w:t>Fundação Cafú</w:t>
            </w:r>
          </w:p>
        </w:tc>
        <w:tc>
          <w:tcPr>
            <w:tcW w:w="0" w:type="auto"/>
            <w:vAlign w:val="center"/>
          </w:tcPr>
          <w:p w:rsidR="00B75B20" w:rsidRPr="00DC2D19" w:rsidRDefault="00B75B20" w:rsidP="00DC2D19">
            <w:pPr>
              <w:jc w:val="center"/>
            </w:pPr>
            <w:r w:rsidRPr="00DC2D19">
              <w:t>ONG</w:t>
            </w:r>
          </w:p>
        </w:tc>
        <w:tc>
          <w:tcPr>
            <w:tcW w:w="0" w:type="auto"/>
            <w:vAlign w:val="center"/>
          </w:tcPr>
          <w:p w:rsidR="00B75B20" w:rsidRPr="00DC2D19" w:rsidRDefault="00B75B20" w:rsidP="00DC2D19">
            <w:pPr>
              <w:jc w:val="center"/>
            </w:pPr>
            <w:r w:rsidRPr="00DC2D19">
              <w:t>Campo Limpo N</w:t>
            </w:r>
            <w:r w:rsidR="006E6306" w:rsidRPr="00DC2D19">
              <w:t xml:space="preserve"> Q (A, B e C)</w:t>
            </w:r>
          </w:p>
        </w:tc>
        <w:tc>
          <w:tcPr>
            <w:tcW w:w="0" w:type="auto"/>
            <w:vAlign w:val="center"/>
          </w:tcPr>
          <w:p w:rsidR="00B75B20" w:rsidRPr="00DC2D19" w:rsidRDefault="00B75B20" w:rsidP="006E719B">
            <w:pPr>
              <w:jc w:val="center"/>
            </w:pPr>
            <w:r w:rsidRPr="00DC2D19">
              <w:t>Inclusão Social</w:t>
            </w:r>
          </w:p>
        </w:tc>
      </w:tr>
      <w:tr w:rsidR="00B75B20" w:rsidRPr="00DC2D19" w:rsidTr="006E719B">
        <w:trPr>
          <w:trHeight w:val="1529"/>
        </w:trPr>
        <w:tc>
          <w:tcPr>
            <w:tcW w:w="1904" w:type="dxa"/>
            <w:vAlign w:val="center"/>
          </w:tcPr>
          <w:p w:rsidR="00B75B20" w:rsidRPr="00DC2D19" w:rsidRDefault="00B75B20" w:rsidP="00DC2D19">
            <w:pPr>
              <w:jc w:val="center"/>
            </w:pPr>
            <w:r w:rsidRPr="00DC2D19">
              <w:t>Secretaria Municipal de Desenvolvimento Econômico e do Trabalho</w:t>
            </w:r>
          </w:p>
        </w:tc>
        <w:tc>
          <w:tcPr>
            <w:tcW w:w="0" w:type="auto"/>
            <w:vAlign w:val="center"/>
          </w:tcPr>
          <w:p w:rsidR="00B75B20" w:rsidRPr="00DC2D19" w:rsidRDefault="00B75B20" w:rsidP="00DC2D19">
            <w:pPr>
              <w:jc w:val="center"/>
            </w:pPr>
          </w:p>
          <w:p w:rsidR="00B75B20" w:rsidRPr="00DC2D19" w:rsidRDefault="00B75B20" w:rsidP="00DC2D19">
            <w:pPr>
              <w:jc w:val="center"/>
            </w:pPr>
            <w:r w:rsidRPr="00DC2D19">
              <w:t>Pública</w:t>
            </w:r>
          </w:p>
        </w:tc>
        <w:tc>
          <w:tcPr>
            <w:tcW w:w="0" w:type="auto"/>
            <w:vAlign w:val="center"/>
          </w:tcPr>
          <w:p w:rsidR="00B75B20" w:rsidRPr="00DC2D19" w:rsidRDefault="00B75B20" w:rsidP="00DC2D19">
            <w:pPr>
              <w:jc w:val="center"/>
            </w:pPr>
          </w:p>
          <w:p w:rsidR="00B75B20" w:rsidRPr="00DC2D19" w:rsidRDefault="00B75B20" w:rsidP="00DC2D19">
            <w:pPr>
              <w:jc w:val="center"/>
            </w:pPr>
            <w:r w:rsidRPr="00DC2D19">
              <w:t>Brasilândia B 30 e B34</w:t>
            </w:r>
          </w:p>
        </w:tc>
        <w:tc>
          <w:tcPr>
            <w:tcW w:w="0" w:type="auto"/>
            <w:vAlign w:val="center"/>
          </w:tcPr>
          <w:p w:rsidR="00B75B20" w:rsidRPr="00DC2D19" w:rsidRDefault="00B75B20" w:rsidP="006E719B">
            <w:pPr>
              <w:jc w:val="center"/>
            </w:pPr>
            <w:r w:rsidRPr="00DC2D19">
              <w:t>Geração  de Trabalho e Renda</w:t>
            </w:r>
          </w:p>
        </w:tc>
      </w:tr>
      <w:tr w:rsidR="00B75B20" w:rsidRPr="00DC2D19" w:rsidTr="006E719B">
        <w:trPr>
          <w:trHeight w:val="1683"/>
        </w:trPr>
        <w:tc>
          <w:tcPr>
            <w:tcW w:w="1904" w:type="dxa"/>
            <w:vAlign w:val="center"/>
          </w:tcPr>
          <w:p w:rsidR="00B75B20" w:rsidRPr="00DC2D19" w:rsidRDefault="00E030F5" w:rsidP="00E030F5">
            <w:pPr>
              <w:jc w:val="center"/>
            </w:pPr>
            <w:r w:rsidRPr="00DC2D19">
              <w:t xml:space="preserve">Associação </w:t>
            </w:r>
            <w:r w:rsidR="00B75B20" w:rsidRPr="00DC2D19">
              <w:t xml:space="preserve">Ecóleo – </w:t>
            </w:r>
          </w:p>
        </w:tc>
        <w:tc>
          <w:tcPr>
            <w:tcW w:w="0" w:type="auto"/>
            <w:vAlign w:val="center"/>
          </w:tcPr>
          <w:p w:rsidR="00B75B20" w:rsidRPr="00DC2D19" w:rsidRDefault="00B75B20" w:rsidP="00DC2D19">
            <w:pPr>
              <w:jc w:val="center"/>
            </w:pPr>
          </w:p>
          <w:p w:rsidR="00B75B20" w:rsidRPr="00DC2D19" w:rsidRDefault="00B75B20" w:rsidP="00DC2D19">
            <w:pPr>
              <w:jc w:val="center"/>
            </w:pPr>
          </w:p>
          <w:p w:rsidR="00B75B20" w:rsidRPr="00DC2D19" w:rsidRDefault="00B75B20" w:rsidP="00DC2D19">
            <w:pPr>
              <w:jc w:val="center"/>
            </w:pPr>
            <w:r w:rsidRPr="00DC2D19">
              <w:t>ONG</w:t>
            </w:r>
          </w:p>
        </w:tc>
        <w:tc>
          <w:tcPr>
            <w:tcW w:w="0" w:type="auto"/>
            <w:vAlign w:val="center"/>
          </w:tcPr>
          <w:p w:rsidR="00B75B20" w:rsidRPr="00DC2D19" w:rsidRDefault="00B75B20" w:rsidP="00DC2D19">
            <w:pPr>
              <w:jc w:val="center"/>
            </w:pPr>
          </w:p>
          <w:p w:rsidR="00B75B20" w:rsidRPr="00DC2D19" w:rsidRDefault="00B75B20" w:rsidP="00DC2D19">
            <w:pPr>
              <w:jc w:val="center"/>
            </w:pPr>
            <w:r w:rsidRPr="00DC2D19">
              <w:t>ItaquaquecetubaT1,T2,T3, B2, B3, Bela  Vista A,D, Bom Retiro C,D, Guarulhos C11, C16,C18, C24, Belém I, L, K</w:t>
            </w:r>
          </w:p>
          <w:p w:rsidR="00B75B20" w:rsidRPr="00DC2D19" w:rsidRDefault="00B75B20" w:rsidP="00DC2D19">
            <w:pPr>
              <w:jc w:val="center"/>
            </w:pPr>
          </w:p>
        </w:tc>
        <w:tc>
          <w:tcPr>
            <w:tcW w:w="0" w:type="auto"/>
            <w:vAlign w:val="center"/>
          </w:tcPr>
          <w:p w:rsidR="00B75B20" w:rsidRPr="00DC2D19" w:rsidRDefault="00B75B20" w:rsidP="006E719B">
            <w:pPr>
              <w:jc w:val="center"/>
            </w:pPr>
            <w:r w:rsidRPr="00DC2D19">
              <w:t>Preservação do meio ambiente e melhoria no saneamento</w:t>
            </w:r>
          </w:p>
        </w:tc>
      </w:tr>
      <w:tr w:rsidR="00B75B20" w:rsidRPr="00DC2D19" w:rsidTr="006E719B">
        <w:trPr>
          <w:trHeight w:val="1168"/>
        </w:trPr>
        <w:tc>
          <w:tcPr>
            <w:tcW w:w="1904" w:type="dxa"/>
            <w:vAlign w:val="center"/>
          </w:tcPr>
          <w:p w:rsidR="00B75B20" w:rsidRPr="00DC2D19" w:rsidRDefault="00B75B20" w:rsidP="00DC2D19">
            <w:pPr>
              <w:jc w:val="center"/>
            </w:pPr>
            <w:r w:rsidRPr="00DC2D19">
              <w:t>Viveiro Municipal Manequinho Lopes</w:t>
            </w:r>
          </w:p>
        </w:tc>
        <w:tc>
          <w:tcPr>
            <w:tcW w:w="0" w:type="auto"/>
            <w:vAlign w:val="center"/>
          </w:tcPr>
          <w:p w:rsidR="00B75B20" w:rsidRPr="00DC2D19" w:rsidRDefault="00B75B20" w:rsidP="00DC2D19">
            <w:pPr>
              <w:jc w:val="center"/>
            </w:pPr>
            <w:r w:rsidRPr="00DC2D19">
              <w:t>Pública</w:t>
            </w:r>
          </w:p>
        </w:tc>
        <w:tc>
          <w:tcPr>
            <w:tcW w:w="0" w:type="auto"/>
            <w:vAlign w:val="center"/>
          </w:tcPr>
          <w:p w:rsidR="00B75B20" w:rsidRPr="00DC2D19" w:rsidRDefault="00B75B20" w:rsidP="00DC2D19">
            <w:pPr>
              <w:jc w:val="center"/>
            </w:pPr>
            <w:r w:rsidRPr="00DC2D19">
              <w:t>Bela Vista A, D, Belém I, L, K,   Bom Retiro C,D.</w:t>
            </w:r>
          </w:p>
        </w:tc>
        <w:tc>
          <w:tcPr>
            <w:tcW w:w="0" w:type="auto"/>
            <w:vAlign w:val="center"/>
          </w:tcPr>
          <w:p w:rsidR="00B75B20" w:rsidRPr="00DC2D19" w:rsidRDefault="00B75B20" w:rsidP="006E719B">
            <w:pPr>
              <w:jc w:val="center"/>
            </w:pPr>
            <w:r w:rsidRPr="00DC2D19">
              <w:t>Criação  e preservação de áreas verdes</w:t>
            </w:r>
          </w:p>
        </w:tc>
      </w:tr>
      <w:tr w:rsidR="00B75B20" w:rsidRPr="00DC2D19" w:rsidTr="006E719B">
        <w:trPr>
          <w:trHeight w:val="151"/>
        </w:trPr>
        <w:tc>
          <w:tcPr>
            <w:tcW w:w="1904" w:type="dxa"/>
            <w:vAlign w:val="center"/>
          </w:tcPr>
          <w:p w:rsidR="00B75B20" w:rsidRPr="00DC2D19" w:rsidRDefault="00B75B20" w:rsidP="00DC2D19">
            <w:pPr>
              <w:jc w:val="center"/>
            </w:pPr>
          </w:p>
          <w:p w:rsidR="00B75B20" w:rsidRPr="00DC2D19" w:rsidRDefault="00B75B20" w:rsidP="00DC2D19">
            <w:pPr>
              <w:jc w:val="center"/>
            </w:pPr>
          </w:p>
          <w:p w:rsidR="00B75B20" w:rsidRPr="00DC2D19" w:rsidRDefault="00B75B20" w:rsidP="00DC2D19">
            <w:pPr>
              <w:jc w:val="center"/>
            </w:pPr>
            <w:r w:rsidRPr="00DC2D19">
              <w:t>SABESP</w:t>
            </w:r>
          </w:p>
        </w:tc>
        <w:tc>
          <w:tcPr>
            <w:tcW w:w="0" w:type="auto"/>
            <w:vAlign w:val="center"/>
          </w:tcPr>
          <w:p w:rsidR="00B75B20" w:rsidRPr="00DC2D19" w:rsidRDefault="00B75B20" w:rsidP="00DC2D19">
            <w:pPr>
              <w:jc w:val="center"/>
            </w:pPr>
          </w:p>
          <w:p w:rsidR="00B75B20" w:rsidRPr="00DC2D19" w:rsidRDefault="00B75B20" w:rsidP="00DC2D19">
            <w:pPr>
              <w:jc w:val="center"/>
            </w:pPr>
          </w:p>
          <w:p w:rsidR="00B75B20" w:rsidRPr="00DC2D19" w:rsidRDefault="00B75B20" w:rsidP="00DC2D19">
            <w:pPr>
              <w:jc w:val="center"/>
            </w:pPr>
            <w:r w:rsidRPr="00DC2D19">
              <w:t>Pública/Privada</w:t>
            </w:r>
          </w:p>
        </w:tc>
        <w:tc>
          <w:tcPr>
            <w:tcW w:w="0" w:type="auto"/>
            <w:vAlign w:val="center"/>
          </w:tcPr>
          <w:p w:rsidR="00B75B20" w:rsidRPr="00DC2D19" w:rsidRDefault="00B75B20" w:rsidP="00DC2D19">
            <w:pPr>
              <w:jc w:val="center"/>
            </w:pPr>
            <w:r w:rsidRPr="00DC2D19">
              <w:t>Brasilândia B30 e B34, Itaquaquecetuba AA  e Suzano B e C</w:t>
            </w:r>
          </w:p>
        </w:tc>
        <w:tc>
          <w:tcPr>
            <w:tcW w:w="0" w:type="auto"/>
            <w:vAlign w:val="center"/>
          </w:tcPr>
          <w:p w:rsidR="00B75B20" w:rsidRPr="00DC2D19" w:rsidRDefault="00B75B20" w:rsidP="006E719B">
            <w:pPr>
              <w:jc w:val="center"/>
            </w:pPr>
          </w:p>
          <w:p w:rsidR="00B75B20" w:rsidRPr="00DC2D19" w:rsidRDefault="00B75B20" w:rsidP="006E719B">
            <w:pPr>
              <w:jc w:val="center"/>
            </w:pPr>
            <w:r w:rsidRPr="00DC2D19">
              <w:t>Uso racional da água</w:t>
            </w:r>
          </w:p>
        </w:tc>
      </w:tr>
      <w:tr w:rsidR="00B75B20" w:rsidRPr="00DC2D19" w:rsidTr="006E719B">
        <w:trPr>
          <w:trHeight w:val="1120"/>
        </w:trPr>
        <w:tc>
          <w:tcPr>
            <w:tcW w:w="1904" w:type="dxa"/>
            <w:vAlign w:val="center"/>
          </w:tcPr>
          <w:p w:rsidR="00B75B20" w:rsidRPr="00DC2D19" w:rsidRDefault="00B75B20" w:rsidP="00DC2D19">
            <w:pPr>
              <w:jc w:val="center"/>
            </w:pPr>
          </w:p>
          <w:p w:rsidR="00B75B20" w:rsidRPr="00DC2D19" w:rsidRDefault="00B75B20" w:rsidP="00DC2D19">
            <w:pPr>
              <w:jc w:val="center"/>
            </w:pPr>
          </w:p>
          <w:p w:rsidR="00B75B20" w:rsidRPr="00DC2D19" w:rsidRDefault="00B75B20" w:rsidP="00DC2D19">
            <w:pPr>
              <w:jc w:val="center"/>
            </w:pPr>
            <w:r w:rsidRPr="00DC2D19">
              <w:t>IBRASA – Instituto Brasileiro de aprendizagem Profissional</w:t>
            </w:r>
          </w:p>
        </w:tc>
        <w:tc>
          <w:tcPr>
            <w:tcW w:w="0" w:type="auto"/>
            <w:vAlign w:val="center"/>
          </w:tcPr>
          <w:p w:rsidR="00B75B20" w:rsidRPr="00DC2D19" w:rsidRDefault="00B75B20" w:rsidP="00DC2D19">
            <w:pPr>
              <w:jc w:val="center"/>
            </w:pPr>
          </w:p>
          <w:p w:rsidR="00B75B20" w:rsidRPr="00DC2D19" w:rsidRDefault="00B75B20" w:rsidP="00DC2D19">
            <w:pPr>
              <w:jc w:val="center"/>
            </w:pPr>
          </w:p>
          <w:p w:rsidR="00B75B20" w:rsidRPr="00DC2D19" w:rsidRDefault="00B75B20" w:rsidP="00DC2D19">
            <w:pPr>
              <w:jc w:val="center"/>
            </w:pPr>
            <w:r w:rsidRPr="00DC2D19">
              <w:t>ONG</w:t>
            </w:r>
          </w:p>
        </w:tc>
        <w:tc>
          <w:tcPr>
            <w:tcW w:w="0" w:type="auto"/>
            <w:vAlign w:val="center"/>
          </w:tcPr>
          <w:p w:rsidR="00B75B20" w:rsidRPr="00DC2D19" w:rsidRDefault="00B75B20" w:rsidP="00EF4C61">
            <w:pPr>
              <w:jc w:val="center"/>
            </w:pPr>
            <w:r w:rsidRPr="00DC2D19">
              <w:t>Campo Limpo N, Brasilândia B30 e B34, Bela Vista A</w:t>
            </w:r>
            <w:r w:rsidR="00EF4C61">
              <w:t xml:space="preserve">, Bela Vista </w:t>
            </w:r>
            <w:r w:rsidRPr="00DC2D19">
              <w:t xml:space="preserve"> D e  Belém L</w:t>
            </w:r>
          </w:p>
        </w:tc>
        <w:tc>
          <w:tcPr>
            <w:tcW w:w="0" w:type="auto"/>
            <w:vAlign w:val="center"/>
          </w:tcPr>
          <w:p w:rsidR="00B75B20" w:rsidRPr="00DC2D19" w:rsidRDefault="00B75B20" w:rsidP="006E719B">
            <w:pPr>
              <w:jc w:val="center"/>
            </w:pPr>
          </w:p>
          <w:p w:rsidR="00B75B20" w:rsidRPr="00DC2D19" w:rsidRDefault="00B75B20" w:rsidP="006E719B">
            <w:pPr>
              <w:jc w:val="center"/>
            </w:pPr>
            <w:r w:rsidRPr="00DC2D19">
              <w:t>Geração de Trabalho e Renda</w:t>
            </w:r>
          </w:p>
        </w:tc>
      </w:tr>
      <w:tr w:rsidR="006E719B" w:rsidRPr="00DC2D19" w:rsidTr="006E719B">
        <w:trPr>
          <w:trHeight w:val="151"/>
          <w:tblHeader/>
        </w:trPr>
        <w:tc>
          <w:tcPr>
            <w:tcW w:w="1904" w:type="dxa"/>
            <w:shd w:val="clear" w:color="auto" w:fill="BFBFBF" w:themeFill="background1" w:themeFillShade="BF"/>
            <w:vAlign w:val="center"/>
          </w:tcPr>
          <w:p w:rsidR="006E719B" w:rsidRPr="00DC2D19" w:rsidRDefault="006E719B" w:rsidP="00CA01FB">
            <w:pPr>
              <w:jc w:val="center"/>
              <w:rPr>
                <w:b/>
              </w:rPr>
            </w:pPr>
            <w:r w:rsidRPr="00DC2D19">
              <w:rPr>
                <w:b/>
              </w:rPr>
              <w:lastRenderedPageBreak/>
              <w:t>Parceiro</w:t>
            </w:r>
          </w:p>
        </w:tc>
        <w:tc>
          <w:tcPr>
            <w:tcW w:w="0" w:type="auto"/>
            <w:shd w:val="clear" w:color="auto" w:fill="BFBFBF" w:themeFill="background1" w:themeFillShade="BF"/>
            <w:vAlign w:val="center"/>
          </w:tcPr>
          <w:p w:rsidR="006E719B" w:rsidRPr="00DC2D19" w:rsidRDefault="006E719B" w:rsidP="00CA01FB">
            <w:pPr>
              <w:jc w:val="center"/>
              <w:rPr>
                <w:b/>
              </w:rPr>
            </w:pPr>
            <w:r w:rsidRPr="00DC2D19">
              <w:rPr>
                <w:b/>
              </w:rPr>
              <w:t>Área</w:t>
            </w:r>
          </w:p>
        </w:tc>
        <w:tc>
          <w:tcPr>
            <w:tcW w:w="0" w:type="auto"/>
            <w:shd w:val="clear" w:color="auto" w:fill="BFBFBF" w:themeFill="background1" w:themeFillShade="BF"/>
            <w:vAlign w:val="center"/>
          </w:tcPr>
          <w:p w:rsidR="006E719B" w:rsidRPr="00DC2D19" w:rsidRDefault="006E719B" w:rsidP="00CA01FB">
            <w:pPr>
              <w:jc w:val="center"/>
              <w:rPr>
                <w:b/>
              </w:rPr>
            </w:pPr>
            <w:r w:rsidRPr="00DC2D19">
              <w:rPr>
                <w:b/>
              </w:rPr>
              <w:t>Empreendimento Contemplado</w:t>
            </w:r>
          </w:p>
        </w:tc>
        <w:tc>
          <w:tcPr>
            <w:tcW w:w="0" w:type="auto"/>
            <w:shd w:val="clear" w:color="auto" w:fill="BFBFBF" w:themeFill="background1" w:themeFillShade="BF"/>
            <w:vAlign w:val="center"/>
          </w:tcPr>
          <w:p w:rsidR="006E719B" w:rsidRPr="00DC2D19" w:rsidRDefault="006E719B" w:rsidP="00CA01FB">
            <w:pPr>
              <w:jc w:val="center"/>
              <w:rPr>
                <w:b/>
              </w:rPr>
            </w:pPr>
            <w:r w:rsidRPr="00DC2D19">
              <w:rPr>
                <w:b/>
              </w:rPr>
              <w:t>Campo de atuação</w:t>
            </w:r>
            <w:r>
              <w:rPr>
                <w:b/>
              </w:rPr>
              <w:t xml:space="preserve"> do Projeto</w:t>
            </w:r>
          </w:p>
        </w:tc>
      </w:tr>
      <w:tr w:rsidR="00B75B20" w:rsidRPr="00DC2D19" w:rsidTr="006E719B">
        <w:trPr>
          <w:trHeight w:val="151"/>
        </w:trPr>
        <w:tc>
          <w:tcPr>
            <w:tcW w:w="1904" w:type="dxa"/>
            <w:vAlign w:val="center"/>
          </w:tcPr>
          <w:p w:rsidR="00B75B20" w:rsidRPr="00DC2D19" w:rsidRDefault="006E719B" w:rsidP="00DC2D19">
            <w:pPr>
              <w:jc w:val="center"/>
            </w:pPr>
            <w:r>
              <w:rPr>
                <w:sz w:val="24"/>
                <w:szCs w:val="24"/>
              </w:rPr>
              <w:br w:type="page"/>
            </w:r>
            <w:r w:rsidR="00B75B20" w:rsidRPr="00DC2D19">
              <w:t>AES Eletropaulo</w:t>
            </w:r>
          </w:p>
        </w:tc>
        <w:tc>
          <w:tcPr>
            <w:tcW w:w="0" w:type="auto"/>
            <w:vAlign w:val="center"/>
          </w:tcPr>
          <w:p w:rsidR="00B75B20" w:rsidRPr="00DC2D19" w:rsidRDefault="00B75B20" w:rsidP="00DC2D19">
            <w:pPr>
              <w:jc w:val="center"/>
            </w:pPr>
          </w:p>
          <w:p w:rsidR="00B75B20" w:rsidRPr="00DC2D19" w:rsidRDefault="00B75B20" w:rsidP="00DC2D19">
            <w:pPr>
              <w:jc w:val="center"/>
            </w:pPr>
            <w:r w:rsidRPr="00DC2D19">
              <w:t>Pública/Privada</w:t>
            </w:r>
          </w:p>
        </w:tc>
        <w:tc>
          <w:tcPr>
            <w:tcW w:w="0" w:type="auto"/>
            <w:vAlign w:val="center"/>
          </w:tcPr>
          <w:p w:rsidR="00B75B20" w:rsidRPr="00DC2D19" w:rsidRDefault="00B75B20" w:rsidP="00DC2D19">
            <w:pPr>
              <w:jc w:val="center"/>
            </w:pPr>
            <w:r w:rsidRPr="00DC2D19">
              <w:t>Cotia F, Brasilândia B30 e B34</w:t>
            </w:r>
          </w:p>
        </w:tc>
        <w:tc>
          <w:tcPr>
            <w:tcW w:w="0" w:type="auto"/>
            <w:vAlign w:val="center"/>
          </w:tcPr>
          <w:p w:rsidR="00B75B20" w:rsidRPr="00DC2D19" w:rsidRDefault="00B75B20" w:rsidP="006E719B">
            <w:pPr>
              <w:jc w:val="center"/>
            </w:pPr>
            <w:r w:rsidRPr="00DC2D19">
              <w:t>Uso racional de energia elétrica e técnicas de segurança</w:t>
            </w:r>
          </w:p>
        </w:tc>
      </w:tr>
      <w:tr w:rsidR="00B75B20" w:rsidRPr="00DC2D19" w:rsidTr="006E719B">
        <w:trPr>
          <w:trHeight w:val="606"/>
        </w:trPr>
        <w:tc>
          <w:tcPr>
            <w:tcW w:w="1904" w:type="dxa"/>
            <w:vAlign w:val="center"/>
          </w:tcPr>
          <w:p w:rsidR="00B75B20" w:rsidRPr="00DC2D19" w:rsidRDefault="00B75B20" w:rsidP="00DC2D19">
            <w:pPr>
              <w:jc w:val="center"/>
            </w:pPr>
            <w:r w:rsidRPr="00DC2D19">
              <w:t>Secretaria Municipal de Cultura de Cubatão</w:t>
            </w:r>
          </w:p>
        </w:tc>
        <w:tc>
          <w:tcPr>
            <w:tcW w:w="0" w:type="auto"/>
            <w:vAlign w:val="center"/>
          </w:tcPr>
          <w:p w:rsidR="00B75B20" w:rsidRPr="00DC2D19" w:rsidRDefault="00B75B20" w:rsidP="00DC2D19">
            <w:pPr>
              <w:jc w:val="center"/>
            </w:pPr>
            <w:r w:rsidRPr="00DC2D19">
              <w:t>Pública</w:t>
            </w:r>
          </w:p>
        </w:tc>
        <w:tc>
          <w:tcPr>
            <w:tcW w:w="0" w:type="auto"/>
            <w:vAlign w:val="center"/>
          </w:tcPr>
          <w:p w:rsidR="00B75B20" w:rsidRPr="00DC2D19" w:rsidRDefault="00B75B20" w:rsidP="00DC2D19">
            <w:pPr>
              <w:jc w:val="center"/>
            </w:pPr>
            <w:r w:rsidRPr="00DC2D19">
              <w:t>Residencial Rubens Lara</w:t>
            </w:r>
          </w:p>
        </w:tc>
        <w:tc>
          <w:tcPr>
            <w:tcW w:w="0" w:type="auto"/>
            <w:vAlign w:val="center"/>
          </w:tcPr>
          <w:p w:rsidR="00B75B20" w:rsidRPr="00DC2D19" w:rsidRDefault="00B75B20" w:rsidP="006E719B">
            <w:pPr>
              <w:jc w:val="center"/>
            </w:pPr>
            <w:r w:rsidRPr="00DC2D19">
              <w:t>Ação Cultural / F</w:t>
            </w:r>
            <w:r w:rsidR="00D53020">
              <w:t>e</w:t>
            </w:r>
            <w:r w:rsidRPr="00DC2D19">
              <w:t>stas Tradicionais</w:t>
            </w:r>
          </w:p>
        </w:tc>
      </w:tr>
      <w:tr w:rsidR="00B75B20" w:rsidRPr="00DC2D19" w:rsidTr="006E719B">
        <w:trPr>
          <w:trHeight w:val="527"/>
        </w:trPr>
        <w:tc>
          <w:tcPr>
            <w:tcW w:w="1904" w:type="dxa"/>
            <w:vAlign w:val="center"/>
          </w:tcPr>
          <w:p w:rsidR="00B75B20" w:rsidRPr="00DC2D19" w:rsidRDefault="00B75B20" w:rsidP="00DC2D19">
            <w:pPr>
              <w:jc w:val="center"/>
            </w:pPr>
            <w:r w:rsidRPr="00DC2D19">
              <w:t>Associação Vida Esperança</w:t>
            </w:r>
          </w:p>
        </w:tc>
        <w:tc>
          <w:tcPr>
            <w:tcW w:w="0" w:type="auto"/>
            <w:vAlign w:val="center"/>
          </w:tcPr>
          <w:p w:rsidR="00B75B20" w:rsidRPr="00DC2D19" w:rsidRDefault="00B75B20" w:rsidP="00DC2D19">
            <w:pPr>
              <w:jc w:val="center"/>
            </w:pPr>
            <w:r w:rsidRPr="00DC2D19">
              <w:t>ONG</w:t>
            </w:r>
          </w:p>
        </w:tc>
        <w:tc>
          <w:tcPr>
            <w:tcW w:w="0" w:type="auto"/>
            <w:vAlign w:val="center"/>
          </w:tcPr>
          <w:p w:rsidR="00B75B20" w:rsidRPr="00DC2D19" w:rsidRDefault="00B75B20" w:rsidP="00DC2D19">
            <w:pPr>
              <w:jc w:val="center"/>
            </w:pPr>
            <w:r w:rsidRPr="00DC2D19">
              <w:t>D´Ampezzo</w:t>
            </w:r>
          </w:p>
        </w:tc>
        <w:tc>
          <w:tcPr>
            <w:tcW w:w="0" w:type="auto"/>
            <w:vAlign w:val="center"/>
          </w:tcPr>
          <w:p w:rsidR="00B75B20" w:rsidRPr="00DC2D19" w:rsidRDefault="00B75B20" w:rsidP="006E719B">
            <w:pPr>
              <w:jc w:val="center"/>
            </w:pPr>
            <w:r w:rsidRPr="00DC2D19">
              <w:t>Cursos profissionalizantes</w:t>
            </w:r>
          </w:p>
        </w:tc>
      </w:tr>
      <w:tr w:rsidR="00B75B20" w:rsidRPr="00DC2D19" w:rsidTr="006E719B">
        <w:trPr>
          <w:trHeight w:val="527"/>
        </w:trPr>
        <w:tc>
          <w:tcPr>
            <w:tcW w:w="1904" w:type="dxa"/>
            <w:vAlign w:val="center"/>
          </w:tcPr>
          <w:p w:rsidR="00B75B20" w:rsidRPr="00DC2D19" w:rsidRDefault="00B75B20" w:rsidP="00DC2D19">
            <w:pPr>
              <w:jc w:val="center"/>
            </w:pPr>
            <w:r w:rsidRPr="00DC2D19">
              <w:t>SUTACO</w:t>
            </w:r>
          </w:p>
        </w:tc>
        <w:tc>
          <w:tcPr>
            <w:tcW w:w="0" w:type="auto"/>
            <w:vAlign w:val="center"/>
          </w:tcPr>
          <w:p w:rsidR="00B75B20" w:rsidRPr="00DC2D19" w:rsidRDefault="00B75B20" w:rsidP="00DC2D19">
            <w:pPr>
              <w:jc w:val="center"/>
            </w:pPr>
            <w:r w:rsidRPr="00DC2D19">
              <w:t>Pública</w:t>
            </w:r>
          </w:p>
        </w:tc>
        <w:tc>
          <w:tcPr>
            <w:tcW w:w="0" w:type="auto"/>
            <w:vAlign w:val="center"/>
          </w:tcPr>
          <w:p w:rsidR="00B75B20" w:rsidRPr="00DC2D19" w:rsidRDefault="00B75B20" w:rsidP="00DC2D19">
            <w:pPr>
              <w:jc w:val="center"/>
            </w:pPr>
            <w:r w:rsidRPr="00DC2D19">
              <w:t>Belém L, Rubens Lara, D`Ampezzo</w:t>
            </w:r>
          </w:p>
        </w:tc>
        <w:tc>
          <w:tcPr>
            <w:tcW w:w="0" w:type="auto"/>
            <w:vAlign w:val="center"/>
          </w:tcPr>
          <w:p w:rsidR="00B75B20" w:rsidRPr="00DC2D19" w:rsidRDefault="00B75B20" w:rsidP="006E719B">
            <w:pPr>
              <w:jc w:val="center"/>
            </w:pPr>
            <w:r w:rsidRPr="00DC2D19">
              <w:t>Geração de Trabalho e Renda</w:t>
            </w:r>
          </w:p>
        </w:tc>
      </w:tr>
      <w:tr w:rsidR="008A0500" w:rsidRPr="00DC2D19" w:rsidTr="006E719B">
        <w:trPr>
          <w:trHeight w:val="1053"/>
        </w:trPr>
        <w:tc>
          <w:tcPr>
            <w:tcW w:w="1904" w:type="dxa"/>
            <w:vAlign w:val="center"/>
          </w:tcPr>
          <w:p w:rsidR="008A0500" w:rsidRPr="00DC2D19" w:rsidRDefault="008A0500" w:rsidP="00E030F5">
            <w:pPr>
              <w:jc w:val="center"/>
            </w:pPr>
            <w:r w:rsidRPr="00DC2D19">
              <w:t xml:space="preserve">Secretaria do Emprego e Relações do Trabalho </w:t>
            </w:r>
          </w:p>
        </w:tc>
        <w:tc>
          <w:tcPr>
            <w:tcW w:w="0" w:type="auto"/>
            <w:vAlign w:val="center"/>
          </w:tcPr>
          <w:p w:rsidR="008A0500" w:rsidRPr="00DC2D19" w:rsidRDefault="008A0500" w:rsidP="00DC2D19">
            <w:pPr>
              <w:jc w:val="center"/>
            </w:pPr>
            <w:r w:rsidRPr="00DC2D19">
              <w:t>Pública</w:t>
            </w:r>
          </w:p>
        </w:tc>
        <w:tc>
          <w:tcPr>
            <w:tcW w:w="0" w:type="auto"/>
            <w:vAlign w:val="center"/>
          </w:tcPr>
          <w:p w:rsidR="008A0500" w:rsidRPr="00DC2D19" w:rsidRDefault="008A0500" w:rsidP="00DC2D19">
            <w:pPr>
              <w:jc w:val="center"/>
            </w:pPr>
            <w:r w:rsidRPr="00DC2D19">
              <w:t>Itaquaquecetuba B2 e B3</w:t>
            </w:r>
          </w:p>
        </w:tc>
        <w:tc>
          <w:tcPr>
            <w:tcW w:w="0" w:type="auto"/>
            <w:vAlign w:val="center"/>
          </w:tcPr>
          <w:p w:rsidR="008A0500" w:rsidRPr="00DC2D19" w:rsidRDefault="008A0500" w:rsidP="006E719B">
            <w:pPr>
              <w:jc w:val="center"/>
            </w:pPr>
            <w:r w:rsidRPr="00DC2D19">
              <w:t>Geração de Trabalho e renda</w:t>
            </w:r>
          </w:p>
        </w:tc>
      </w:tr>
      <w:tr w:rsidR="008A0500" w:rsidRPr="00DC2D19" w:rsidTr="006E719B">
        <w:trPr>
          <w:trHeight w:val="662"/>
        </w:trPr>
        <w:tc>
          <w:tcPr>
            <w:tcW w:w="1904" w:type="dxa"/>
            <w:vAlign w:val="center"/>
          </w:tcPr>
          <w:p w:rsidR="008A0500" w:rsidRPr="00DC2D19" w:rsidRDefault="008A0500" w:rsidP="00DC2D19">
            <w:pPr>
              <w:jc w:val="center"/>
            </w:pPr>
            <w:r w:rsidRPr="00DC2D19">
              <w:t xml:space="preserve">Serasa </w:t>
            </w:r>
            <w:r w:rsidR="00F56C49" w:rsidRPr="00DC2D19">
              <w:t>–</w:t>
            </w:r>
            <w:r w:rsidRPr="00DC2D19">
              <w:t xml:space="preserve"> Experian</w:t>
            </w:r>
          </w:p>
        </w:tc>
        <w:tc>
          <w:tcPr>
            <w:tcW w:w="0" w:type="auto"/>
            <w:vAlign w:val="center"/>
          </w:tcPr>
          <w:p w:rsidR="008A0500" w:rsidRPr="00DC2D19" w:rsidRDefault="008A0500" w:rsidP="00DC2D19">
            <w:pPr>
              <w:jc w:val="center"/>
            </w:pPr>
            <w:r w:rsidRPr="00DC2D19">
              <w:t>Privada</w:t>
            </w:r>
          </w:p>
        </w:tc>
        <w:tc>
          <w:tcPr>
            <w:tcW w:w="0" w:type="auto"/>
            <w:vAlign w:val="center"/>
          </w:tcPr>
          <w:p w:rsidR="008A0500" w:rsidRPr="00DC2D19" w:rsidRDefault="008A0500" w:rsidP="00DC2D19">
            <w:pPr>
              <w:jc w:val="center"/>
            </w:pPr>
            <w:r w:rsidRPr="00DC2D19">
              <w:t>Belém I</w:t>
            </w:r>
          </w:p>
        </w:tc>
        <w:tc>
          <w:tcPr>
            <w:tcW w:w="0" w:type="auto"/>
            <w:vAlign w:val="center"/>
          </w:tcPr>
          <w:p w:rsidR="008A0500" w:rsidRPr="00DC2D19" w:rsidRDefault="008A0500" w:rsidP="006E719B">
            <w:pPr>
              <w:jc w:val="center"/>
            </w:pPr>
            <w:r w:rsidRPr="00DC2D19">
              <w:t>Educação Financeira</w:t>
            </w:r>
          </w:p>
        </w:tc>
      </w:tr>
      <w:tr w:rsidR="00CA12B1" w:rsidRPr="00DC2D19" w:rsidTr="006E719B">
        <w:trPr>
          <w:trHeight w:val="662"/>
        </w:trPr>
        <w:tc>
          <w:tcPr>
            <w:tcW w:w="1904" w:type="dxa"/>
            <w:vAlign w:val="center"/>
          </w:tcPr>
          <w:p w:rsidR="00CA12B1" w:rsidRPr="00DC2D19" w:rsidRDefault="00CA12B1" w:rsidP="00DC2D19">
            <w:pPr>
              <w:jc w:val="center"/>
            </w:pPr>
            <w:r w:rsidRPr="00DC2D19">
              <w:t>Fábrica de Cultura</w:t>
            </w:r>
          </w:p>
        </w:tc>
        <w:tc>
          <w:tcPr>
            <w:tcW w:w="0" w:type="auto"/>
            <w:vAlign w:val="center"/>
          </w:tcPr>
          <w:p w:rsidR="00CA12B1" w:rsidRPr="00DC2D19" w:rsidRDefault="00CA12B1" w:rsidP="00DC2D19">
            <w:pPr>
              <w:jc w:val="center"/>
            </w:pPr>
            <w:r w:rsidRPr="00DC2D19">
              <w:t>Pública</w:t>
            </w:r>
          </w:p>
        </w:tc>
        <w:tc>
          <w:tcPr>
            <w:tcW w:w="0" w:type="auto"/>
            <w:vAlign w:val="center"/>
          </w:tcPr>
          <w:p w:rsidR="00CA12B1" w:rsidRPr="00DC2D19" w:rsidRDefault="00CA12B1" w:rsidP="00DC2D19">
            <w:pPr>
              <w:jc w:val="center"/>
            </w:pPr>
            <w:r w:rsidRPr="00DC2D19">
              <w:t xml:space="preserve">São Miguel </w:t>
            </w:r>
            <w:r w:rsidR="0080180E" w:rsidRPr="00DC2D19">
              <w:t>bl (3 e 4, 1 e 2,8 ,11)</w:t>
            </w:r>
          </w:p>
        </w:tc>
        <w:tc>
          <w:tcPr>
            <w:tcW w:w="0" w:type="auto"/>
            <w:vAlign w:val="center"/>
          </w:tcPr>
          <w:p w:rsidR="00CA12B1" w:rsidRPr="00DC2D19" w:rsidRDefault="00CA12B1" w:rsidP="006E719B">
            <w:pPr>
              <w:jc w:val="center"/>
            </w:pPr>
            <w:r w:rsidRPr="00DC2D19">
              <w:t>Atividades Socioeducativas</w:t>
            </w:r>
          </w:p>
        </w:tc>
      </w:tr>
      <w:tr w:rsidR="00F56C49" w:rsidRPr="00DC2D19" w:rsidTr="006E719B">
        <w:trPr>
          <w:trHeight w:val="662"/>
        </w:trPr>
        <w:tc>
          <w:tcPr>
            <w:tcW w:w="1904" w:type="dxa"/>
            <w:vAlign w:val="center"/>
          </w:tcPr>
          <w:p w:rsidR="00F56C49" w:rsidRPr="00DC2D19" w:rsidRDefault="00E030F5" w:rsidP="00DC2D19">
            <w:pPr>
              <w:jc w:val="center"/>
            </w:pPr>
            <w:r>
              <w:t>CIC</w:t>
            </w:r>
            <w:r w:rsidR="00F56C49" w:rsidRPr="00DC2D19">
              <w:t xml:space="preserve"> </w:t>
            </w:r>
            <w:r w:rsidR="00E53A33" w:rsidRPr="00DC2D19">
              <w:t>Guarulhos-Pimentas</w:t>
            </w:r>
          </w:p>
        </w:tc>
        <w:tc>
          <w:tcPr>
            <w:tcW w:w="0" w:type="auto"/>
            <w:vAlign w:val="center"/>
          </w:tcPr>
          <w:p w:rsidR="00F56C49" w:rsidRPr="00DC2D19" w:rsidRDefault="00E53A33" w:rsidP="00DC2D19">
            <w:pPr>
              <w:jc w:val="center"/>
            </w:pPr>
            <w:r w:rsidRPr="00DC2D19">
              <w:t>Pública</w:t>
            </w:r>
          </w:p>
        </w:tc>
        <w:tc>
          <w:tcPr>
            <w:tcW w:w="0" w:type="auto"/>
            <w:vAlign w:val="center"/>
          </w:tcPr>
          <w:p w:rsidR="00F56C49" w:rsidRPr="00DC2D19" w:rsidRDefault="00E53A33" w:rsidP="00DC2D19">
            <w:pPr>
              <w:jc w:val="center"/>
            </w:pPr>
            <w:r w:rsidRPr="00DC2D19">
              <w:t>Garulhos C11, C16, C18 e C24</w:t>
            </w:r>
          </w:p>
        </w:tc>
        <w:tc>
          <w:tcPr>
            <w:tcW w:w="0" w:type="auto"/>
            <w:vAlign w:val="center"/>
          </w:tcPr>
          <w:p w:rsidR="00F56C49" w:rsidRPr="00DC2D19" w:rsidRDefault="00E53A33" w:rsidP="006E719B">
            <w:pPr>
              <w:jc w:val="center"/>
            </w:pPr>
            <w:r w:rsidRPr="00DC2D19">
              <w:t>Ação de inclusão social</w:t>
            </w:r>
          </w:p>
        </w:tc>
      </w:tr>
    </w:tbl>
    <w:p w:rsidR="00D53020" w:rsidRDefault="00D53020" w:rsidP="0087028A">
      <w:pPr>
        <w:spacing w:after="0"/>
      </w:pPr>
    </w:p>
    <w:p w:rsidR="00B75B20" w:rsidRPr="00175434" w:rsidRDefault="00B75B20" w:rsidP="0087028A">
      <w:pPr>
        <w:spacing w:after="0"/>
        <w:rPr>
          <w:rFonts w:eastAsia="Calibri"/>
        </w:rPr>
      </w:pPr>
      <w:r w:rsidRPr="00175434">
        <w:t xml:space="preserve">Para a execução dos projetos </w:t>
      </w:r>
      <w:r w:rsidR="00E030F5">
        <w:t xml:space="preserve">apresentados no Quadro 1 - </w:t>
      </w:r>
      <w:r w:rsidRPr="00175434">
        <w:t xml:space="preserve">é considerado o contexto local, </w:t>
      </w:r>
      <w:r w:rsidR="00E030F5">
        <w:t>sendo realizadas a partir de oficinas e/ou palestras, atendendo as deman</w:t>
      </w:r>
      <w:r w:rsidR="00B02053">
        <w:t xml:space="preserve">das de cada empreendimento, </w:t>
      </w:r>
      <w:r w:rsidR="003A2FE3" w:rsidRPr="00175434">
        <w:t>a fim de empoderá</w:t>
      </w:r>
      <w:r w:rsidRPr="00175434">
        <w:t>-los para futura administração do condomínio e continuidade dos projetos.</w:t>
      </w:r>
      <w:r w:rsidR="00B02053">
        <w:t xml:space="preserve"> </w:t>
      </w:r>
    </w:p>
    <w:p w:rsidR="000A3585" w:rsidRPr="00DC387D" w:rsidRDefault="000A3585" w:rsidP="0087028A">
      <w:pPr>
        <w:spacing w:after="0"/>
        <w:rPr>
          <w:b/>
        </w:rPr>
      </w:pPr>
      <w:r>
        <w:rPr>
          <w:b/>
        </w:rPr>
        <w:t>3.</w:t>
      </w:r>
      <w:r w:rsidR="00880194">
        <w:rPr>
          <w:b/>
        </w:rPr>
        <w:t>3</w:t>
      </w:r>
      <w:r>
        <w:rPr>
          <w:b/>
        </w:rPr>
        <w:t xml:space="preserve">- </w:t>
      </w:r>
      <w:r w:rsidRPr="00DC387D">
        <w:rPr>
          <w:b/>
        </w:rPr>
        <w:t>Replicabilidade</w:t>
      </w:r>
    </w:p>
    <w:p w:rsidR="00F85EF7" w:rsidRPr="005E6E4C" w:rsidRDefault="00F85EF7" w:rsidP="0087028A">
      <w:pPr>
        <w:spacing w:after="0"/>
      </w:pPr>
      <w:r w:rsidRPr="005E6E4C">
        <w:t xml:space="preserve">Um ponto central do método é garantir a possibilidade de multiplicação de experiências com base na sistematização dos processos que, </w:t>
      </w:r>
      <w:r w:rsidR="00C4066C">
        <w:t>mesmo plurais</w:t>
      </w:r>
      <w:r w:rsidRPr="005E6E4C">
        <w:t xml:space="preserve"> </w:t>
      </w:r>
      <w:r w:rsidR="00C4066C">
        <w:t>possui</w:t>
      </w:r>
      <w:r w:rsidRPr="005E6E4C">
        <w:t xml:space="preserve"> uma base singular que deve nortear as futuras implantações. </w:t>
      </w:r>
    </w:p>
    <w:p w:rsidR="00F85EF7" w:rsidRPr="005E6E4C" w:rsidRDefault="003A2FE3" w:rsidP="0087028A">
      <w:pPr>
        <w:spacing w:after="0"/>
      </w:pPr>
      <w:r w:rsidRPr="005E6E4C">
        <w:t xml:space="preserve">No período em que a equipe técnica está à frente das operações, todas as </w:t>
      </w:r>
      <w:r w:rsidR="00F85EF7" w:rsidRPr="005E6E4C">
        <w:t xml:space="preserve"> informações são sistematizadas em planilhas e documentos eletrônicos</w:t>
      </w:r>
      <w:r w:rsidR="00F1312F" w:rsidRPr="005E6E4C">
        <w:t>, para após o término dos 24 meses, os corpos diretivos e/ou mobilizadores possam dar continuidade a</w:t>
      </w:r>
      <w:r w:rsidR="00F85EF7" w:rsidRPr="005E6E4C">
        <w:t>os projetos</w:t>
      </w:r>
      <w:r w:rsidR="00F1312F" w:rsidRPr="005E6E4C">
        <w:t xml:space="preserve">. </w:t>
      </w:r>
      <w:r w:rsidR="00F85EF7" w:rsidRPr="005E6E4C">
        <w:t xml:space="preserve">Este processo é muito importante porque </w:t>
      </w:r>
      <w:r w:rsidR="001566A2">
        <w:t>possibilita</w:t>
      </w:r>
      <w:r w:rsidR="00F85EF7" w:rsidRPr="005E6E4C">
        <w:t xml:space="preserve"> a transferência de tecnologia para os moradores que passam por um intenso processo de aprendizagem e empoderamento. </w:t>
      </w:r>
    </w:p>
    <w:p w:rsidR="00D4411D" w:rsidRPr="0007508D" w:rsidRDefault="00D4411D" w:rsidP="00D4411D">
      <w:pPr>
        <w:spacing w:after="0"/>
        <w:jc w:val="left"/>
        <w:rPr>
          <w:color w:val="000000" w:themeColor="text1"/>
        </w:rPr>
      </w:pPr>
      <w:r w:rsidRPr="005E6E4C">
        <w:rPr>
          <w:b/>
          <w:u w:val="single"/>
        </w:rPr>
        <w:t>Equação:</w:t>
      </w:r>
      <w:r w:rsidRPr="005E6E4C">
        <w:t xml:space="preserve"> </w:t>
      </w:r>
      <w:r w:rsidRPr="005E6E4C">
        <w:rPr>
          <w:i/>
        </w:rPr>
        <w:t xml:space="preserve">Trabalho Tecnico de Organizaçao Social </w:t>
      </w:r>
      <w:r w:rsidRPr="005E6E4C">
        <w:rPr>
          <w:b/>
          <w:sz w:val="28"/>
          <w:szCs w:val="28"/>
        </w:rPr>
        <w:t>+</w:t>
      </w:r>
      <w:r w:rsidRPr="005E6E4C">
        <w:rPr>
          <w:b/>
          <w:i/>
        </w:rPr>
        <w:t xml:space="preserve"> </w:t>
      </w:r>
      <w:r w:rsidRPr="005E6E4C">
        <w:rPr>
          <w:i/>
        </w:rPr>
        <w:t xml:space="preserve">Administracao Condominial </w:t>
      </w:r>
      <w:r w:rsidRPr="005E6E4C">
        <w:rPr>
          <w:b/>
          <w:sz w:val="28"/>
          <w:szCs w:val="28"/>
        </w:rPr>
        <w:t>+</w:t>
      </w:r>
      <w:r w:rsidRPr="005E6E4C">
        <w:rPr>
          <w:b/>
          <w:i/>
        </w:rPr>
        <w:t xml:space="preserve"> </w:t>
      </w:r>
      <w:r w:rsidRPr="005E6E4C">
        <w:rPr>
          <w:i/>
        </w:rPr>
        <w:t xml:space="preserve">Participação dos Beneficiários </w:t>
      </w:r>
      <w:r w:rsidRPr="005E6E4C">
        <w:rPr>
          <w:b/>
          <w:sz w:val="28"/>
          <w:szCs w:val="28"/>
        </w:rPr>
        <w:t>=</w:t>
      </w:r>
      <w:r w:rsidRPr="005E6E4C">
        <w:rPr>
          <w:i/>
        </w:rPr>
        <w:t xml:space="preserve"> Inclusão Social Qualificada</w:t>
      </w:r>
    </w:p>
    <w:p w:rsidR="00D4411D" w:rsidRDefault="00D4411D" w:rsidP="00F85EF7">
      <w:pPr>
        <w:rPr>
          <w:b/>
        </w:rPr>
      </w:pPr>
    </w:p>
    <w:p w:rsidR="00F85EF7" w:rsidRPr="005E6E4C" w:rsidRDefault="003E2D5F" w:rsidP="00F85EF7">
      <w:pPr>
        <w:rPr>
          <w:b/>
        </w:rPr>
      </w:pPr>
      <w:r>
        <w:rPr>
          <w:b/>
        </w:rPr>
        <w:t xml:space="preserve">Fluxo 2 - </w:t>
      </w:r>
      <w:r w:rsidR="00EA23AE" w:rsidRPr="005E6E4C">
        <w:rPr>
          <w:b/>
        </w:rPr>
        <w:t>Fases do processo:</w:t>
      </w:r>
    </w:p>
    <w:p w:rsidR="007470F6" w:rsidRDefault="008964D6" w:rsidP="00600C9F">
      <w:pPr>
        <w:jc w:val="center"/>
        <w:rPr>
          <w:b/>
          <w:highlight w:val="yellow"/>
        </w:rPr>
      </w:pPr>
      <w:r>
        <w:rPr>
          <w:b/>
        </w:rPr>
        <w:lastRenderedPageBreak/>
        <w:drawing>
          <wp:inline distT="0" distB="0" distL="0" distR="0">
            <wp:extent cx="3561907" cy="1796902"/>
            <wp:effectExtent l="0" t="0" r="635" b="0"/>
            <wp:docPr id="5" name="Imagem 4" descr="Sem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1.jpg"/>
                    <pic:cNvPicPr/>
                  </pic:nvPicPr>
                  <pic:blipFill>
                    <a:blip r:embed="rId10" cstate="print"/>
                    <a:stretch>
                      <a:fillRect/>
                    </a:stretch>
                  </pic:blipFill>
                  <pic:spPr>
                    <a:xfrm>
                      <a:off x="0" y="0"/>
                      <a:ext cx="3572430" cy="1802211"/>
                    </a:xfrm>
                    <a:prstGeom prst="rect">
                      <a:avLst/>
                    </a:prstGeom>
                  </pic:spPr>
                </pic:pic>
              </a:graphicData>
            </a:graphic>
          </wp:inline>
        </w:drawing>
      </w:r>
    </w:p>
    <w:p w:rsidR="006E719B" w:rsidRPr="006E719B" w:rsidRDefault="006E719B" w:rsidP="006E719B">
      <w:pPr>
        <w:spacing w:after="0"/>
      </w:pPr>
      <w:r w:rsidRPr="006E719B">
        <w:t>São 172 empreendimentos que compreendem 16.552 unidades habitacionais. Considerando uma média de quatro pessoas por família , o trabalho de organizaçao social e adminstraçao condominial da CDHU atinge aproximadamente 67.863 pessoas na  Capital,  Região Metropolitana de São Paulo e Região Metropolitana  da Baixada Santista.</w:t>
      </w:r>
    </w:p>
    <w:p w:rsidR="006E719B" w:rsidRDefault="006E719B" w:rsidP="006E719B">
      <w:pPr>
        <w:spacing w:after="0"/>
        <w:rPr>
          <w:b/>
        </w:rPr>
      </w:pPr>
    </w:p>
    <w:p w:rsidR="003E2D5F" w:rsidRPr="003E2D5F" w:rsidRDefault="006E719B" w:rsidP="006E719B">
      <w:pPr>
        <w:spacing w:after="0"/>
        <w:rPr>
          <w:b/>
        </w:rPr>
      </w:pPr>
      <w:r w:rsidRPr="006E719B">
        <w:rPr>
          <w:b/>
        </w:rPr>
        <w:t>Figura 1 – Área de Atuação</w:t>
      </w:r>
    </w:p>
    <w:p w:rsidR="00EE04F6" w:rsidRPr="007B7D51" w:rsidRDefault="00EE04F6" w:rsidP="00D4411D">
      <w:pPr>
        <w:jc w:val="center"/>
        <w:rPr>
          <w:b/>
          <w:color w:val="FF0000"/>
        </w:rPr>
      </w:pPr>
      <w:r>
        <w:rPr>
          <w:b/>
          <w:color w:val="FF0000"/>
        </w:rPr>
        <w:drawing>
          <wp:inline distT="0" distB="0" distL="0" distR="0">
            <wp:extent cx="4763385" cy="2668772"/>
            <wp:effectExtent l="0" t="0" r="0" b="0"/>
            <wp:docPr id="7" name="Imagem 7" descr="N:\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magem1.png"/>
                    <pic:cNvPicPr>
                      <a:picLocks noChangeAspect="1" noChangeArrowheads="1"/>
                    </pic:cNvPicPr>
                  </pic:nvPicPr>
                  <pic:blipFill>
                    <a:blip r:embed="rId11" cstate="print"/>
                    <a:srcRect/>
                    <a:stretch>
                      <a:fillRect/>
                    </a:stretch>
                  </pic:blipFill>
                  <pic:spPr bwMode="auto">
                    <a:xfrm>
                      <a:off x="0" y="0"/>
                      <a:ext cx="4771633" cy="2673393"/>
                    </a:xfrm>
                    <a:prstGeom prst="rect">
                      <a:avLst/>
                    </a:prstGeom>
                    <a:noFill/>
                    <a:ln w="9525">
                      <a:noFill/>
                      <a:miter lim="800000"/>
                      <a:headEnd/>
                      <a:tailEnd/>
                    </a:ln>
                  </pic:spPr>
                </pic:pic>
              </a:graphicData>
            </a:graphic>
          </wp:inline>
        </w:drawing>
      </w:r>
    </w:p>
    <w:p w:rsidR="00E635DC" w:rsidRDefault="00F013FD" w:rsidP="0087028A">
      <w:pPr>
        <w:spacing w:after="0"/>
      </w:pPr>
      <w:r w:rsidRPr="005E6E4C">
        <w:t>Conforme salientado anteriormente,</w:t>
      </w:r>
      <w:r w:rsidR="006A414B" w:rsidRPr="005E6E4C">
        <w:t xml:space="preserve"> o modelo </w:t>
      </w:r>
      <w:r w:rsidR="00F6563B" w:rsidRPr="005E6E4C">
        <w:t xml:space="preserve"> ora </w:t>
      </w:r>
      <w:r w:rsidR="006A414B" w:rsidRPr="005E6E4C">
        <w:t xml:space="preserve">empregado pela CDHU, frente </w:t>
      </w:r>
      <w:r w:rsidR="00F6563B" w:rsidRPr="005E6E4C">
        <w:t>a</w:t>
      </w:r>
      <w:r w:rsidR="006A414B" w:rsidRPr="005E6E4C">
        <w:t>o crescente número de famílias atendidas</w:t>
      </w:r>
      <w:r w:rsidR="00F6563B" w:rsidRPr="005E6E4C">
        <w:t xml:space="preserve"> e,</w:t>
      </w:r>
      <w:r w:rsidR="006A414B" w:rsidRPr="005E6E4C">
        <w:t xml:space="preserve"> mediante os resu</w:t>
      </w:r>
      <w:r w:rsidR="006A414B">
        <w:t>ltados obtidos em função da metodologia emprega</w:t>
      </w:r>
      <w:r w:rsidR="00490B20">
        <w:t xml:space="preserve">da, </w:t>
      </w:r>
      <w:r w:rsidR="006A414B">
        <w:t>garante a repli</w:t>
      </w:r>
      <w:r w:rsidR="00490B20">
        <w:t>cação do sistema em qualquer empreendimento voltad</w:t>
      </w:r>
      <w:r w:rsidR="00A7277C">
        <w:t>o</w:t>
      </w:r>
      <w:r w:rsidR="00490B20">
        <w:t xml:space="preserve"> para Habitação de Interesse Social. Trata-se de atividades técnicas, porém</w:t>
      </w:r>
      <w:r w:rsidR="001C16EE">
        <w:t>,</w:t>
      </w:r>
      <w:r w:rsidR="00490B20">
        <w:t xml:space="preserve"> quando bem delineadas sob a</w:t>
      </w:r>
      <w:r w:rsidR="00815A48">
        <w:t xml:space="preserve">nálise da população envolvida, </w:t>
      </w:r>
      <w:r w:rsidR="00490B20">
        <w:t xml:space="preserve">conduz a resultados satisfatórios tais quais os </w:t>
      </w:r>
      <w:r w:rsidR="00583C0C">
        <w:t>a</w:t>
      </w:r>
      <w:r w:rsidR="00490B20">
        <w:t xml:space="preserve">lcançados junto aos empreendimentos localizados na </w:t>
      </w:r>
      <w:r w:rsidR="00E635DC">
        <w:t>Capital,   Região Metropolitana de São Paulo  e Região Metropolitana  da Baixada Santista.</w:t>
      </w:r>
    </w:p>
    <w:p w:rsidR="00583C0C" w:rsidRDefault="00583C0C" w:rsidP="0087028A">
      <w:pPr>
        <w:spacing w:after="0"/>
        <w:rPr>
          <w:b/>
        </w:rPr>
      </w:pPr>
    </w:p>
    <w:p w:rsidR="00815A48" w:rsidRDefault="00815A48" w:rsidP="0087028A">
      <w:pPr>
        <w:spacing w:after="0"/>
        <w:rPr>
          <w:b/>
        </w:rPr>
      </w:pPr>
    </w:p>
    <w:p w:rsidR="0024114D" w:rsidRDefault="0024114D" w:rsidP="0087028A">
      <w:pPr>
        <w:spacing w:after="0"/>
        <w:rPr>
          <w:b/>
        </w:rPr>
      </w:pPr>
      <w:r>
        <w:rPr>
          <w:b/>
        </w:rPr>
        <w:t>3.</w:t>
      </w:r>
      <w:r w:rsidR="00880194">
        <w:rPr>
          <w:b/>
        </w:rPr>
        <w:t>4</w:t>
      </w:r>
      <w:r>
        <w:rPr>
          <w:b/>
        </w:rPr>
        <w:t xml:space="preserve">- </w:t>
      </w:r>
      <w:r w:rsidRPr="00DC387D">
        <w:rPr>
          <w:b/>
        </w:rPr>
        <w:t>Relevância</w:t>
      </w:r>
      <w:r>
        <w:rPr>
          <w:b/>
        </w:rPr>
        <w:t xml:space="preserve"> e Efetividade dos Resultados</w:t>
      </w:r>
    </w:p>
    <w:p w:rsidR="009F080B" w:rsidRPr="0086691D" w:rsidRDefault="00F76C4B" w:rsidP="0087028A">
      <w:pPr>
        <w:tabs>
          <w:tab w:val="left" w:pos="1146"/>
        </w:tabs>
        <w:spacing w:after="0"/>
      </w:pPr>
      <w:r w:rsidRPr="005E6E4C">
        <w:lastRenderedPageBreak/>
        <w:t>Vale res</w:t>
      </w:r>
      <w:r w:rsidR="00CE5CD8" w:rsidRPr="005E6E4C">
        <w:t>s</w:t>
      </w:r>
      <w:r w:rsidRPr="005E6E4C">
        <w:t xml:space="preserve">altar que </w:t>
      </w:r>
      <w:r w:rsidR="00556E07" w:rsidRPr="005E6E4C">
        <w:t>os resultados obtidos pela implantação deste novo modelo de gestão, destaca</w:t>
      </w:r>
      <w:r w:rsidR="00556E07" w:rsidRPr="0086691D">
        <w:t xml:space="preserve">-se </w:t>
      </w:r>
      <w:r w:rsidR="00CE5CD8">
        <w:t>pelo</w:t>
      </w:r>
      <w:r w:rsidR="00556E07" w:rsidRPr="0086691D">
        <w:t xml:space="preserve"> serviço técnico especializado de organização social e </w:t>
      </w:r>
      <w:r w:rsidRPr="0086691D">
        <w:t>administra</w:t>
      </w:r>
      <w:r w:rsidR="00CE5CD8">
        <w:t>ção</w:t>
      </w:r>
      <w:r w:rsidRPr="0086691D">
        <w:t xml:space="preserve"> </w:t>
      </w:r>
      <w:r w:rsidR="00556E07" w:rsidRPr="0086691D">
        <w:t>condominial</w:t>
      </w:r>
      <w:r w:rsidR="00CE5CD8">
        <w:t xml:space="preserve">, </w:t>
      </w:r>
      <w:r w:rsidR="00556E07" w:rsidRPr="0086691D">
        <w:t>consolid</w:t>
      </w:r>
      <w:r w:rsidRPr="0086691D">
        <w:t>a</w:t>
      </w:r>
      <w:r w:rsidR="00CE5CD8">
        <w:t>nd</w:t>
      </w:r>
      <w:r w:rsidR="00D53020">
        <w:t>o</w:t>
      </w:r>
      <w:r w:rsidR="00556E07" w:rsidRPr="0086691D">
        <w:t xml:space="preserve"> as</w:t>
      </w:r>
      <w:r w:rsidRPr="0086691D">
        <w:t xml:space="preserve"> </w:t>
      </w:r>
      <w:r w:rsidR="00556E07" w:rsidRPr="0086691D">
        <w:rPr>
          <w:bCs/>
        </w:rPr>
        <w:t xml:space="preserve">condições para o exercício da participação comunitária e </w:t>
      </w:r>
      <w:r w:rsidR="000246DD" w:rsidRPr="0086691D">
        <w:rPr>
          <w:bCs/>
        </w:rPr>
        <w:t xml:space="preserve"> a efetiva inclusão social</w:t>
      </w:r>
      <w:r w:rsidR="00556E07" w:rsidRPr="0086691D">
        <w:rPr>
          <w:bCs/>
        </w:rPr>
        <w:t xml:space="preserve"> das famílias</w:t>
      </w:r>
      <w:r w:rsidR="000246DD" w:rsidRPr="0086691D">
        <w:rPr>
          <w:bCs/>
        </w:rPr>
        <w:t xml:space="preserve"> beneficiá</w:t>
      </w:r>
      <w:r w:rsidR="00556E07" w:rsidRPr="0086691D">
        <w:rPr>
          <w:bCs/>
        </w:rPr>
        <w:t>rias.</w:t>
      </w:r>
      <w:r w:rsidR="00556E07" w:rsidRPr="0086691D">
        <w:t xml:space="preserve">O trabalho </w:t>
      </w:r>
      <w:r w:rsidR="000246DD" w:rsidRPr="0086691D">
        <w:t>tem se</w:t>
      </w:r>
      <w:r w:rsidRPr="0086691D">
        <w:t xml:space="preserve"> </w:t>
      </w:r>
      <w:r w:rsidR="00556E07" w:rsidRPr="0086691D">
        <w:t>desenvolv</w:t>
      </w:r>
      <w:r w:rsidR="000246DD" w:rsidRPr="0086691D">
        <w:t>ido</w:t>
      </w:r>
      <w:r w:rsidR="00556E07" w:rsidRPr="0086691D">
        <w:t xml:space="preserve"> por meio de um conjunto de ações que promovem a integração social, a participação cidadã, o fortalecimento dos vínculos sociais, a autonomia e empoderamento dos </w:t>
      </w:r>
      <w:r w:rsidR="000246DD" w:rsidRPr="0086691D">
        <w:t>cidadãos</w:t>
      </w:r>
      <w:r w:rsidR="00556E07" w:rsidRPr="0086691D">
        <w:t xml:space="preserve"> e</w:t>
      </w:r>
      <w:r w:rsidR="00CE5CD8">
        <w:t>,</w:t>
      </w:r>
      <w:r w:rsidR="00556E07" w:rsidRPr="0086691D">
        <w:t xml:space="preserve"> </w:t>
      </w:r>
      <w:r w:rsidRPr="0086691D">
        <w:t xml:space="preserve">a </w:t>
      </w:r>
      <w:r w:rsidR="00556E07" w:rsidRPr="0086691D">
        <w:t>promoção do exercício pleno de direitos e deveres de forma a favorecer a sustentabilidade do empreendimento, gerando impactos significativos e permanentes na vida dos beneficiários e na comunidade onde se encontram inseridos</w:t>
      </w:r>
      <w:r w:rsidR="009F080B" w:rsidRPr="0086691D">
        <w:t>.</w:t>
      </w:r>
    </w:p>
    <w:p w:rsidR="00E67C3F" w:rsidRDefault="006D1E31" w:rsidP="00A712B7">
      <w:pPr>
        <w:tabs>
          <w:tab w:val="left" w:pos="1146"/>
        </w:tabs>
      </w:pPr>
      <w:r w:rsidRPr="005E6E4C">
        <w:t>A seguir, é apresentado</w:t>
      </w:r>
      <w:r w:rsidR="003E2D5F">
        <w:t xml:space="preserve"> no</w:t>
      </w:r>
      <w:r w:rsidRPr="005E6E4C">
        <w:t xml:space="preserve"> quadro</w:t>
      </w:r>
      <w:r w:rsidR="00E67C3F" w:rsidRPr="005E6E4C">
        <w:t xml:space="preserve"> </w:t>
      </w:r>
      <w:r w:rsidR="003E2D5F">
        <w:t xml:space="preserve">2, </w:t>
      </w:r>
      <w:r w:rsidR="00A712B7" w:rsidRPr="005E6E4C">
        <w:t>de forma didática</w:t>
      </w:r>
      <w:r w:rsidR="003E2D5F">
        <w:t xml:space="preserve"> </w:t>
      </w:r>
      <w:r w:rsidR="00CE18CB">
        <w:t>e quantificadas</w:t>
      </w:r>
      <w:r w:rsidR="00E67C3F" w:rsidRPr="005E6E4C">
        <w:t xml:space="preserve"> as ações desenvolvidas pela CDHU, em três grandes grupos: </w:t>
      </w:r>
      <w:r w:rsidR="00D4411D">
        <w:t>1</w:t>
      </w:r>
      <w:r w:rsidR="00E67C3F" w:rsidRPr="005E6E4C">
        <w:t>)</w:t>
      </w:r>
      <w:r w:rsidR="00F76C4B" w:rsidRPr="005E6E4C">
        <w:t xml:space="preserve"> </w:t>
      </w:r>
      <w:r w:rsidR="00E67C3F" w:rsidRPr="005E6E4C">
        <w:t>Ações de Informação</w:t>
      </w:r>
      <w:r w:rsidR="00F76C4B" w:rsidRPr="005E6E4C">
        <w:t>/comunica</w:t>
      </w:r>
      <w:r w:rsidR="00CE5CD8" w:rsidRPr="005E6E4C">
        <w:t>ção</w:t>
      </w:r>
      <w:r w:rsidR="00E67C3F" w:rsidRPr="005E6E4C">
        <w:t>, Sensibilização, Mobilização, O</w:t>
      </w:r>
      <w:r w:rsidR="00A712B7" w:rsidRPr="005E6E4C">
        <w:t>ficinas, encontros e Reuniões;</w:t>
      </w:r>
      <w:r w:rsidR="00D4411D">
        <w:t xml:space="preserve"> 2</w:t>
      </w:r>
      <w:r w:rsidR="00A712B7" w:rsidRPr="005E6E4C">
        <w:t>)</w:t>
      </w:r>
      <w:r w:rsidRPr="005E6E4C">
        <w:t xml:space="preserve"> C</w:t>
      </w:r>
      <w:r w:rsidR="00E67C3F" w:rsidRPr="005E6E4C">
        <w:t>apacitação Profi</w:t>
      </w:r>
      <w:r w:rsidR="00A712B7" w:rsidRPr="005E6E4C">
        <w:t xml:space="preserve">ssional e Geração de Trabalho e </w:t>
      </w:r>
      <w:r w:rsidRPr="005E6E4C">
        <w:t>R</w:t>
      </w:r>
      <w:r w:rsidR="00A712B7" w:rsidRPr="005E6E4C">
        <w:t>enda/</w:t>
      </w:r>
      <w:r w:rsidR="0087028A">
        <w:t xml:space="preserve"> </w:t>
      </w:r>
      <w:r w:rsidR="00A712B7" w:rsidRPr="005E6E4C">
        <w:t>Empreendedorismo;</w:t>
      </w:r>
      <w:r w:rsidR="00D4411D">
        <w:t xml:space="preserve"> 3</w:t>
      </w:r>
      <w:r w:rsidR="00A712B7" w:rsidRPr="005E6E4C">
        <w:t xml:space="preserve">) </w:t>
      </w:r>
      <w:r w:rsidR="00E67C3F" w:rsidRPr="005E6E4C">
        <w:t>Ações e Projetos de Educação Ambiental.</w:t>
      </w:r>
    </w:p>
    <w:p w:rsidR="003E2D5F" w:rsidRPr="003E2D5F" w:rsidRDefault="003E2D5F" w:rsidP="00A712B7">
      <w:pPr>
        <w:tabs>
          <w:tab w:val="left" w:pos="1146"/>
        </w:tabs>
        <w:rPr>
          <w:b/>
        </w:rPr>
      </w:pPr>
      <w:r w:rsidRPr="003E2D5F">
        <w:rPr>
          <w:b/>
        </w:rPr>
        <w:t xml:space="preserve">Quadro 2 </w:t>
      </w:r>
      <w:r>
        <w:rPr>
          <w:b/>
        </w:rPr>
        <w:t>– Ações Desenvolvidas</w:t>
      </w:r>
    </w:p>
    <w:tbl>
      <w:tblPr>
        <w:tblW w:w="10449" w:type="dxa"/>
        <w:jc w:val="center"/>
        <w:tblCellMar>
          <w:left w:w="0" w:type="dxa"/>
          <w:right w:w="0" w:type="dxa"/>
        </w:tblCellMar>
        <w:tblLook w:val="0420" w:firstRow="1" w:lastRow="0" w:firstColumn="0" w:lastColumn="0" w:noHBand="0" w:noVBand="1"/>
      </w:tblPr>
      <w:tblGrid>
        <w:gridCol w:w="2441"/>
        <w:gridCol w:w="1569"/>
        <w:gridCol w:w="3342"/>
        <w:gridCol w:w="3097"/>
      </w:tblGrid>
      <w:tr w:rsidR="000D55C7" w:rsidRPr="00286C2B" w:rsidTr="006E719B">
        <w:trPr>
          <w:trHeight w:val="753"/>
          <w:tblHeader/>
          <w:jc w:val="center"/>
        </w:trPr>
        <w:tc>
          <w:tcPr>
            <w:tcW w:w="2441"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72" w:type="dxa"/>
              <w:left w:w="144" w:type="dxa"/>
              <w:bottom w:w="72" w:type="dxa"/>
              <w:right w:w="144" w:type="dxa"/>
            </w:tcMar>
            <w:vAlign w:val="center"/>
            <w:hideMark/>
          </w:tcPr>
          <w:p w:rsidR="000D55C7" w:rsidRPr="00286C2B" w:rsidRDefault="000D55C7" w:rsidP="00513B69">
            <w:pPr>
              <w:spacing w:after="0" w:line="240" w:lineRule="auto"/>
              <w:jc w:val="center"/>
              <w:rPr>
                <w:rFonts w:eastAsia="Times New Roman"/>
                <w:sz w:val="18"/>
                <w:szCs w:val="18"/>
              </w:rPr>
            </w:pPr>
            <w:r w:rsidRPr="00286C2B">
              <w:rPr>
                <w:rFonts w:eastAsia="Calibri"/>
                <w:b/>
                <w:bCs/>
                <w:color w:val="FFFFFF" w:themeColor="light1"/>
                <w:kern w:val="24"/>
                <w:sz w:val="18"/>
                <w:szCs w:val="18"/>
              </w:rPr>
              <w:t>Eixo de Ação</w:t>
            </w:r>
          </w:p>
        </w:tc>
        <w:tc>
          <w:tcPr>
            <w:tcW w:w="1569"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72" w:type="dxa"/>
              <w:left w:w="144" w:type="dxa"/>
              <w:bottom w:w="72" w:type="dxa"/>
              <w:right w:w="144" w:type="dxa"/>
            </w:tcMar>
            <w:vAlign w:val="center"/>
            <w:hideMark/>
          </w:tcPr>
          <w:p w:rsidR="000D55C7" w:rsidRPr="00286C2B" w:rsidRDefault="000D55C7" w:rsidP="00513B69">
            <w:pPr>
              <w:spacing w:after="0" w:line="240" w:lineRule="auto"/>
              <w:jc w:val="center"/>
              <w:rPr>
                <w:rFonts w:eastAsia="Times New Roman"/>
                <w:sz w:val="18"/>
                <w:szCs w:val="18"/>
              </w:rPr>
            </w:pPr>
            <w:r w:rsidRPr="00286C2B">
              <w:rPr>
                <w:rFonts w:eastAsia="Calibri"/>
                <w:b/>
                <w:bCs/>
                <w:color w:val="FFFFFF" w:themeColor="light1"/>
                <w:kern w:val="24"/>
                <w:sz w:val="18"/>
                <w:szCs w:val="18"/>
              </w:rPr>
              <w:t>Oportunidades</w:t>
            </w:r>
          </w:p>
          <w:p w:rsidR="000D55C7" w:rsidRPr="00286C2B" w:rsidRDefault="000D55C7" w:rsidP="00513B69">
            <w:pPr>
              <w:spacing w:after="0" w:line="240" w:lineRule="auto"/>
              <w:jc w:val="center"/>
              <w:rPr>
                <w:rFonts w:eastAsia="Times New Roman"/>
                <w:sz w:val="18"/>
                <w:szCs w:val="18"/>
              </w:rPr>
            </w:pPr>
            <w:r w:rsidRPr="00286C2B">
              <w:rPr>
                <w:rFonts w:eastAsia="Calibri"/>
                <w:b/>
                <w:bCs/>
                <w:color w:val="FFFFFF" w:themeColor="light1"/>
                <w:kern w:val="24"/>
                <w:sz w:val="18"/>
                <w:szCs w:val="18"/>
              </w:rPr>
              <w:t>Oferecidas/</w:t>
            </w:r>
          </w:p>
          <w:p w:rsidR="000D55C7" w:rsidRPr="00286C2B" w:rsidRDefault="000D55C7" w:rsidP="00513B69">
            <w:pPr>
              <w:spacing w:after="0" w:line="240" w:lineRule="auto"/>
              <w:jc w:val="center"/>
              <w:rPr>
                <w:rFonts w:eastAsia="Times New Roman"/>
                <w:sz w:val="18"/>
                <w:szCs w:val="18"/>
              </w:rPr>
            </w:pPr>
            <w:r w:rsidRPr="00286C2B">
              <w:rPr>
                <w:rFonts w:eastAsia="Calibri"/>
                <w:b/>
                <w:bCs/>
                <w:color w:val="FFFFFF" w:themeColor="light1"/>
                <w:kern w:val="24"/>
                <w:sz w:val="18"/>
                <w:szCs w:val="18"/>
              </w:rPr>
              <w:t>Famílias atingidas</w:t>
            </w:r>
          </w:p>
        </w:tc>
        <w:tc>
          <w:tcPr>
            <w:tcW w:w="3342"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72" w:type="dxa"/>
              <w:left w:w="144" w:type="dxa"/>
              <w:bottom w:w="72" w:type="dxa"/>
              <w:right w:w="144" w:type="dxa"/>
            </w:tcMar>
            <w:vAlign w:val="center"/>
            <w:hideMark/>
          </w:tcPr>
          <w:p w:rsidR="000D55C7" w:rsidRPr="00286C2B" w:rsidRDefault="000D55C7" w:rsidP="00513B69">
            <w:pPr>
              <w:spacing w:after="0" w:line="240" w:lineRule="auto"/>
              <w:jc w:val="center"/>
              <w:rPr>
                <w:rFonts w:eastAsia="Times New Roman"/>
                <w:sz w:val="18"/>
                <w:szCs w:val="18"/>
              </w:rPr>
            </w:pPr>
            <w:r w:rsidRPr="00286C2B">
              <w:rPr>
                <w:rFonts w:eastAsia="Times New Roman"/>
                <w:b/>
                <w:bCs/>
                <w:color w:val="FFFFFF" w:themeColor="light1"/>
                <w:kern w:val="24"/>
                <w:sz w:val="18"/>
                <w:szCs w:val="18"/>
              </w:rPr>
              <w:t xml:space="preserve">Atividades </w:t>
            </w:r>
          </w:p>
          <w:p w:rsidR="000D55C7" w:rsidRPr="00286C2B" w:rsidRDefault="000D55C7" w:rsidP="00513B69">
            <w:pPr>
              <w:spacing w:after="0" w:line="240" w:lineRule="auto"/>
              <w:jc w:val="center"/>
              <w:rPr>
                <w:rFonts w:eastAsia="Times New Roman"/>
                <w:sz w:val="18"/>
                <w:szCs w:val="18"/>
              </w:rPr>
            </w:pPr>
            <w:r w:rsidRPr="00286C2B">
              <w:rPr>
                <w:rFonts w:eastAsia="Times New Roman"/>
                <w:b/>
                <w:bCs/>
                <w:color w:val="FFFFFF" w:themeColor="light1"/>
                <w:kern w:val="24"/>
                <w:sz w:val="18"/>
                <w:szCs w:val="18"/>
              </w:rPr>
              <w:t xml:space="preserve"> Realizadas</w:t>
            </w:r>
          </w:p>
        </w:tc>
        <w:tc>
          <w:tcPr>
            <w:tcW w:w="3097" w:type="dxa"/>
            <w:tcBorders>
              <w:top w:val="single" w:sz="8" w:space="0" w:color="FFFFFF"/>
              <w:left w:val="single" w:sz="8" w:space="0" w:color="FFFFFF"/>
              <w:bottom w:val="single" w:sz="24" w:space="0" w:color="FFFFFF"/>
              <w:right w:val="single" w:sz="8" w:space="0" w:color="FFFFFF"/>
            </w:tcBorders>
            <w:shd w:val="clear" w:color="auto" w:fill="17365D" w:themeFill="text2" w:themeFillShade="BF"/>
            <w:tcMar>
              <w:top w:w="72" w:type="dxa"/>
              <w:left w:w="144" w:type="dxa"/>
              <w:bottom w:w="72" w:type="dxa"/>
              <w:right w:w="144" w:type="dxa"/>
            </w:tcMar>
            <w:vAlign w:val="center"/>
            <w:hideMark/>
          </w:tcPr>
          <w:p w:rsidR="000D55C7" w:rsidRPr="00286C2B" w:rsidRDefault="000D55C7" w:rsidP="00513B69">
            <w:pPr>
              <w:spacing w:after="0" w:line="240" w:lineRule="auto"/>
              <w:jc w:val="center"/>
              <w:rPr>
                <w:rFonts w:eastAsia="Times New Roman"/>
                <w:sz w:val="18"/>
                <w:szCs w:val="18"/>
              </w:rPr>
            </w:pPr>
            <w:r w:rsidRPr="00286C2B">
              <w:rPr>
                <w:rFonts w:eastAsia="Calibri"/>
                <w:b/>
                <w:bCs/>
                <w:color w:val="FFFFFF" w:themeColor="light1"/>
                <w:kern w:val="24"/>
                <w:sz w:val="18"/>
                <w:szCs w:val="18"/>
              </w:rPr>
              <w:t>Principais Resultados</w:t>
            </w:r>
          </w:p>
        </w:tc>
      </w:tr>
      <w:tr w:rsidR="000D55C7" w:rsidRPr="00286C2B" w:rsidTr="006E719B">
        <w:trPr>
          <w:trHeight w:val="2953"/>
          <w:jc w:val="center"/>
        </w:trPr>
        <w:tc>
          <w:tcPr>
            <w:tcW w:w="2441"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15" w:type="dxa"/>
              <w:left w:w="75" w:type="dxa"/>
              <w:bottom w:w="0" w:type="dxa"/>
              <w:right w:w="75" w:type="dxa"/>
            </w:tcMar>
            <w:vAlign w:val="center"/>
            <w:hideMark/>
          </w:tcPr>
          <w:p w:rsidR="000D55C7" w:rsidRPr="00286C2B" w:rsidRDefault="000D55C7" w:rsidP="00513B69">
            <w:pPr>
              <w:spacing w:after="0"/>
              <w:jc w:val="center"/>
              <w:rPr>
                <w:rFonts w:eastAsia="Times New Roman"/>
                <w:sz w:val="18"/>
                <w:szCs w:val="18"/>
              </w:rPr>
            </w:pPr>
            <w:r w:rsidRPr="00286C2B">
              <w:rPr>
                <w:rFonts w:eastAsia="Calibri"/>
                <w:b/>
                <w:bCs/>
                <w:color w:val="000000" w:themeColor="dark1"/>
                <w:kern w:val="24"/>
                <w:sz w:val="18"/>
                <w:szCs w:val="18"/>
              </w:rPr>
              <w:t>Ações de Informação, Sensibilização, Mobilização, oficinas Encontros e Reuniões.</w:t>
            </w:r>
          </w:p>
        </w:tc>
        <w:tc>
          <w:tcPr>
            <w:tcW w:w="1569"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15" w:type="dxa"/>
              <w:left w:w="75" w:type="dxa"/>
              <w:bottom w:w="0" w:type="dxa"/>
              <w:right w:w="75" w:type="dxa"/>
            </w:tcMar>
            <w:vAlign w:val="center"/>
            <w:hideMark/>
          </w:tcPr>
          <w:p w:rsidR="000D55C7" w:rsidRPr="00286C2B" w:rsidRDefault="000D55C7" w:rsidP="00513B69">
            <w:pPr>
              <w:spacing w:after="0"/>
              <w:jc w:val="center"/>
              <w:rPr>
                <w:rFonts w:eastAsia="Times New Roman"/>
                <w:sz w:val="18"/>
                <w:szCs w:val="18"/>
              </w:rPr>
            </w:pPr>
            <w:r>
              <w:rPr>
                <w:rFonts w:eastAsia="Calibri"/>
                <w:b/>
                <w:bCs/>
                <w:color w:val="000000" w:themeColor="dark1"/>
                <w:kern w:val="24"/>
                <w:sz w:val="18"/>
                <w:szCs w:val="18"/>
              </w:rPr>
              <w:t>80.872</w:t>
            </w:r>
          </w:p>
        </w:tc>
        <w:tc>
          <w:tcPr>
            <w:tcW w:w="3342"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72" w:type="dxa"/>
              <w:left w:w="144" w:type="dxa"/>
              <w:bottom w:w="72" w:type="dxa"/>
              <w:right w:w="144" w:type="dxa"/>
            </w:tcMar>
            <w:vAlign w:val="center"/>
            <w:hideMark/>
          </w:tcPr>
          <w:p w:rsidR="000D55C7" w:rsidRPr="00286C2B" w:rsidRDefault="000D55C7" w:rsidP="00513B69">
            <w:pPr>
              <w:spacing w:after="0" w:line="240" w:lineRule="auto"/>
              <w:rPr>
                <w:rFonts w:eastAsia="Times New Roman"/>
                <w:sz w:val="18"/>
                <w:szCs w:val="18"/>
              </w:rPr>
            </w:pPr>
            <w:r w:rsidRPr="00286C2B">
              <w:rPr>
                <w:rFonts w:eastAsia="Calibri"/>
                <w:color w:val="000000" w:themeColor="dark1"/>
                <w:kern w:val="24"/>
                <w:sz w:val="18"/>
                <w:szCs w:val="18"/>
              </w:rPr>
              <w:t>Projetos e ações educativas que buscam aprimorar e motivar o processo de aprendizagem dos princípios de convivência e cumprimento de normas para a efetiva adaptação  das famílias  e apropriação da nova moradia destacando: Tratativas intersetoriais , Reuniões de Preparação para Mudança, Recepção de Famílias, Mobilizações, Atendimentos Individuais, Reuniões, encontros e contatos com  moradores e corpo diretivo. Contatos com Representantes, Oficinas, Reuniões com Equipamentos Sociais, Suporte às Questões Físicas e Contratuais e Eventos Socioculturais</w:t>
            </w:r>
          </w:p>
        </w:tc>
        <w:tc>
          <w:tcPr>
            <w:tcW w:w="3097"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72" w:type="dxa"/>
              <w:left w:w="144" w:type="dxa"/>
              <w:bottom w:w="72" w:type="dxa"/>
              <w:right w:w="144" w:type="dxa"/>
            </w:tcMar>
            <w:vAlign w:val="center"/>
            <w:hideMark/>
          </w:tcPr>
          <w:p w:rsidR="000D55C7" w:rsidRPr="0042564D" w:rsidRDefault="0042564D" w:rsidP="0042564D">
            <w:pPr>
              <w:spacing w:after="0"/>
              <w:rPr>
                <w:rFonts w:eastAsia="Times New Roman"/>
                <w:sz w:val="18"/>
                <w:szCs w:val="18"/>
              </w:rPr>
            </w:pPr>
            <w:r>
              <w:rPr>
                <w:rFonts w:eastAsia="Calibri"/>
                <w:color w:val="000000" w:themeColor="dark1"/>
                <w:kern w:val="24"/>
                <w:sz w:val="18"/>
                <w:szCs w:val="18"/>
              </w:rPr>
              <w:t>-</w:t>
            </w:r>
            <w:r w:rsidR="00D7766C" w:rsidRPr="0042564D">
              <w:rPr>
                <w:rFonts w:eastAsia="Calibri"/>
                <w:color w:val="000000" w:themeColor="dark1"/>
                <w:kern w:val="24"/>
                <w:sz w:val="18"/>
                <w:szCs w:val="18"/>
              </w:rPr>
              <w:t>F</w:t>
            </w:r>
            <w:r w:rsidR="000D55C7" w:rsidRPr="0042564D">
              <w:rPr>
                <w:rFonts w:eastAsia="Calibri"/>
                <w:color w:val="000000" w:themeColor="dark1"/>
                <w:kern w:val="24"/>
                <w:sz w:val="18"/>
                <w:szCs w:val="18"/>
              </w:rPr>
              <w:t>amílias organizadas e adaptadas às novas condições de moradia e à l</w:t>
            </w:r>
            <w:r>
              <w:rPr>
                <w:rFonts w:eastAsia="Calibri"/>
                <w:color w:val="000000" w:themeColor="dark1"/>
                <w:kern w:val="24"/>
                <w:sz w:val="18"/>
                <w:szCs w:val="18"/>
              </w:rPr>
              <w:t>ocalidade onde  estão inseridas;</w:t>
            </w:r>
          </w:p>
          <w:p w:rsidR="000D55C7" w:rsidRPr="00286C2B" w:rsidRDefault="000D55C7" w:rsidP="00D7766C">
            <w:pPr>
              <w:spacing w:after="0"/>
              <w:contextualSpacing/>
              <w:rPr>
                <w:rFonts w:eastAsia="Times New Roman"/>
                <w:sz w:val="18"/>
                <w:szCs w:val="18"/>
              </w:rPr>
            </w:pPr>
            <w:r w:rsidRPr="00286C2B">
              <w:rPr>
                <w:rFonts w:eastAsia="Calibri"/>
                <w:color w:val="000000" w:themeColor="dark1"/>
                <w:kern w:val="24"/>
                <w:sz w:val="18"/>
                <w:szCs w:val="18"/>
              </w:rPr>
              <w:t xml:space="preserve"> </w:t>
            </w:r>
            <w:r w:rsidR="0042564D">
              <w:rPr>
                <w:rFonts w:eastAsia="Calibri"/>
                <w:color w:val="000000" w:themeColor="dark1"/>
                <w:kern w:val="24"/>
                <w:sz w:val="18"/>
                <w:szCs w:val="18"/>
              </w:rPr>
              <w:t>-</w:t>
            </w:r>
            <w:r w:rsidRPr="00286C2B">
              <w:rPr>
                <w:rFonts w:eastAsia="Calibri"/>
                <w:color w:val="000000" w:themeColor="dark1"/>
                <w:kern w:val="24"/>
                <w:sz w:val="18"/>
                <w:szCs w:val="18"/>
              </w:rPr>
              <w:t>Moradores informados e capacitados</w:t>
            </w:r>
            <w:r w:rsidR="0042564D">
              <w:rPr>
                <w:rFonts w:eastAsia="Calibri"/>
                <w:color w:val="000000" w:themeColor="dark1"/>
                <w:kern w:val="24"/>
                <w:sz w:val="18"/>
                <w:szCs w:val="18"/>
              </w:rPr>
              <w:t xml:space="preserve"> para acessar serviços públicos;</w:t>
            </w:r>
          </w:p>
          <w:p w:rsidR="000D55C7" w:rsidRPr="00286C2B" w:rsidRDefault="0042564D" w:rsidP="00D7766C">
            <w:pPr>
              <w:spacing w:after="0"/>
              <w:contextualSpacing/>
              <w:rPr>
                <w:rFonts w:eastAsia="Times New Roman"/>
                <w:sz w:val="18"/>
                <w:szCs w:val="18"/>
              </w:rPr>
            </w:pPr>
            <w:r>
              <w:rPr>
                <w:rFonts w:eastAsia="Calibri"/>
                <w:color w:val="000000" w:themeColor="dark1"/>
                <w:kern w:val="24"/>
                <w:sz w:val="18"/>
                <w:szCs w:val="18"/>
              </w:rPr>
              <w:t>-</w:t>
            </w:r>
            <w:r w:rsidR="006E719B">
              <w:rPr>
                <w:rFonts w:eastAsia="Calibri"/>
                <w:color w:val="000000" w:themeColor="dark1"/>
                <w:kern w:val="24"/>
                <w:sz w:val="18"/>
                <w:szCs w:val="18"/>
              </w:rPr>
              <w:t xml:space="preserve"> </w:t>
            </w:r>
            <w:r w:rsidR="000D55C7" w:rsidRPr="00286C2B">
              <w:rPr>
                <w:rFonts w:eastAsia="Calibri"/>
                <w:color w:val="000000" w:themeColor="dark1"/>
                <w:kern w:val="24"/>
                <w:sz w:val="18"/>
                <w:szCs w:val="18"/>
              </w:rPr>
              <w:t>Corpo diretivo consolidado e  capacitado para o estabelecimento das diretrizes administrativa</w:t>
            </w:r>
            <w:r>
              <w:rPr>
                <w:rFonts w:eastAsia="Calibri"/>
                <w:color w:val="000000" w:themeColor="dark1"/>
                <w:kern w:val="24"/>
                <w:sz w:val="18"/>
                <w:szCs w:val="18"/>
              </w:rPr>
              <w:t>s em prol do grupo de moradores;</w:t>
            </w:r>
          </w:p>
          <w:p w:rsidR="000D55C7" w:rsidRPr="00286C2B" w:rsidRDefault="0042564D" w:rsidP="00D7766C">
            <w:pPr>
              <w:spacing w:after="0"/>
              <w:contextualSpacing/>
              <w:rPr>
                <w:rFonts w:eastAsia="Times New Roman"/>
                <w:sz w:val="18"/>
                <w:szCs w:val="18"/>
              </w:rPr>
            </w:pPr>
            <w:r>
              <w:rPr>
                <w:rFonts w:eastAsia="Calibri"/>
                <w:color w:val="000000" w:themeColor="dark1"/>
                <w:kern w:val="24"/>
                <w:sz w:val="18"/>
                <w:szCs w:val="18"/>
              </w:rPr>
              <w:t>-</w:t>
            </w:r>
            <w:r w:rsidR="006E719B">
              <w:rPr>
                <w:rFonts w:eastAsia="Calibri"/>
                <w:color w:val="000000" w:themeColor="dark1"/>
                <w:kern w:val="24"/>
                <w:sz w:val="18"/>
                <w:szCs w:val="18"/>
              </w:rPr>
              <w:t xml:space="preserve"> </w:t>
            </w:r>
            <w:r w:rsidR="000D55C7" w:rsidRPr="00286C2B">
              <w:rPr>
                <w:rFonts w:eastAsia="Calibri"/>
                <w:color w:val="000000" w:themeColor="dark1"/>
                <w:kern w:val="24"/>
                <w:sz w:val="18"/>
                <w:szCs w:val="18"/>
              </w:rPr>
              <w:t>Empoderamento das famílias</w:t>
            </w:r>
            <w:r>
              <w:rPr>
                <w:rFonts w:eastAsia="Calibri"/>
                <w:color w:val="000000" w:themeColor="dark1"/>
                <w:kern w:val="24"/>
                <w:sz w:val="18"/>
                <w:szCs w:val="18"/>
              </w:rPr>
              <w:t>;</w:t>
            </w:r>
          </w:p>
        </w:tc>
      </w:tr>
      <w:tr w:rsidR="000D55C7" w:rsidRPr="00286C2B" w:rsidTr="006E719B">
        <w:trPr>
          <w:trHeight w:val="1053"/>
          <w:jc w:val="center"/>
        </w:trPr>
        <w:tc>
          <w:tcPr>
            <w:tcW w:w="2441"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15" w:type="dxa"/>
              <w:left w:w="75" w:type="dxa"/>
              <w:bottom w:w="0" w:type="dxa"/>
              <w:right w:w="75" w:type="dxa"/>
            </w:tcMar>
            <w:vAlign w:val="center"/>
          </w:tcPr>
          <w:p w:rsidR="000D55C7" w:rsidRPr="00286C2B" w:rsidRDefault="000D55C7" w:rsidP="00513B69">
            <w:pPr>
              <w:spacing w:after="0"/>
              <w:jc w:val="center"/>
              <w:rPr>
                <w:rFonts w:eastAsia="Calibri"/>
                <w:b/>
                <w:bCs/>
                <w:color w:val="000000" w:themeColor="dark1"/>
                <w:kern w:val="24"/>
                <w:sz w:val="18"/>
                <w:szCs w:val="18"/>
              </w:rPr>
            </w:pPr>
            <w:r w:rsidRPr="00286C2B">
              <w:rPr>
                <w:rFonts w:eastAsia="Calibri"/>
                <w:b/>
                <w:bCs/>
                <w:color w:val="000000" w:themeColor="dark1"/>
                <w:kern w:val="24"/>
                <w:sz w:val="18"/>
                <w:szCs w:val="18"/>
              </w:rPr>
              <w:t>Capacitação Profissional e Geração de Trabalho e Renda/Empreendedorismo</w:t>
            </w:r>
          </w:p>
          <w:p w:rsidR="000D55C7" w:rsidRPr="00286C2B" w:rsidRDefault="000D55C7" w:rsidP="00513B69">
            <w:pPr>
              <w:spacing w:after="0"/>
              <w:jc w:val="center"/>
              <w:rPr>
                <w:rFonts w:eastAsia="Calibri"/>
                <w:b/>
                <w:bCs/>
                <w:color w:val="000000" w:themeColor="dark1"/>
                <w:kern w:val="24"/>
                <w:sz w:val="18"/>
                <w:szCs w:val="18"/>
              </w:rPr>
            </w:pPr>
          </w:p>
        </w:tc>
        <w:tc>
          <w:tcPr>
            <w:tcW w:w="1569"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15" w:type="dxa"/>
              <w:left w:w="75" w:type="dxa"/>
              <w:bottom w:w="0" w:type="dxa"/>
              <w:right w:w="75" w:type="dxa"/>
            </w:tcMar>
            <w:vAlign w:val="center"/>
          </w:tcPr>
          <w:p w:rsidR="000D55C7" w:rsidRPr="00286C2B" w:rsidRDefault="000D55C7" w:rsidP="00513B69">
            <w:pPr>
              <w:spacing w:after="0"/>
              <w:jc w:val="center"/>
              <w:rPr>
                <w:rFonts w:eastAsia="Calibri"/>
                <w:b/>
                <w:bCs/>
                <w:color w:val="000000" w:themeColor="dark1"/>
                <w:kern w:val="24"/>
                <w:sz w:val="18"/>
                <w:szCs w:val="18"/>
              </w:rPr>
            </w:pPr>
            <w:r>
              <w:rPr>
                <w:rFonts w:eastAsia="Calibri"/>
                <w:b/>
                <w:bCs/>
                <w:color w:val="000000" w:themeColor="dark1"/>
                <w:kern w:val="24"/>
                <w:sz w:val="18"/>
                <w:szCs w:val="18"/>
              </w:rPr>
              <w:t>11.212</w:t>
            </w:r>
          </w:p>
        </w:tc>
        <w:tc>
          <w:tcPr>
            <w:tcW w:w="3342"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72" w:type="dxa"/>
              <w:left w:w="144" w:type="dxa"/>
              <w:bottom w:w="72" w:type="dxa"/>
              <w:right w:w="144" w:type="dxa"/>
            </w:tcMar>
            <w:vAlign w:val="center"/>
          </w:tcPr>
          <w:p w:rsidR="000D55C7" w:rsidRPr="00286C2B" w:rsidRDefault="000D55C7" w:rsidP="00513B69">
            <w:pPr>
              <w:spacing w:after="0" w:line="240" w:lineRule="auto"/>
              <w:rPr>
                <w:rFonts w:eastAsia="Calibri"/>
                <w:color w:val="000000" w:themeColor="dark1"/>
                <w:kern w:val="24"/>
                <w:sz w:val="18"/>
                <w:szCs w:val="18"/>
              </w:rPr>
            </w:pPr>
            <w:r w:rsidRPr="00286C2B">
              <w:rPr>
                <w:rFonts w:eastAsia="Calibri"/>
                <w:b/>
                <w:bCs/>
                <w:color w:val="000000" w:themeColor="dark1"/>
                <w:kern w:val="24"/>
                <w:sz w:val="18"/>
                <w:szCs w:val="18"/>
              </w:rPr>
              <w:t xml:space="preserve">Cursos e oficinas: </w:t>
            </w:r>
            <w:r w:rsidRPr="00286C2B">
              <w:rPr>
                <w:rFonts w:eastAsia="Calibri"/>
                <w:color w:val="000000" w:themeColor="dark1"/>
                <w:kern w:val="24"/>
                <w:sz w:val="18"/>
                <w:szCs w:val="18"/>
              </w:rPr>
              <w:t>Manicure e Pedicure, Hidráulica, Amaciante de Roupas, Marketing Pessoal,  Artesanato, SEBRAE, Banco do Povo e Projeto Aprendiz.</w:t>
            </w:r>
          </w:p>
          <w:p w:rsidR="000D55C7" w:rsidRPr="00286C2B" w:rsidRDefault="000D55C7" w:rsidP="00513B69">
            <w:pPr>
              <w:spacing w:after="0" w:line="240" w:lineRule="auto"/>
              <w:rPr>
                <w:rFonts w:eastAsia="Calibri"/>
                <w:color w:val="000000" w:themeColor="dark1"/>
                <w:kern w:val="24"/>
                <w:sz w:val="18"/>
                <w:szCs w:val="18"/>
              </w:rPr>
            </w:pPr>
          </w:p>
        </w:tc>
        <w:tc>
          <w:tcPr>
            <w:tcW w:w="3097"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72" w:type="dxa"/>
              <w:left w:w="144" w:type="dxa"/>
              <w:bottom w:w="72" w:type="dxa"/>
              <w:right w:w="144" w:type="dxa"/>
            </w:tcMar>
            <w:vAlign w:val="center"/>
          </w:tcPr>
          <w:p w:rsidR="000D55C7" w:rsidRPr="00286C2B" w:rsidRDefault="0042564D" w:rsidP="006E719B">
            <w:pPr>
              <w:spacing w:after="0"/>
              <w:contextualSpacing/>
              <w:rPr>
                <w:rFonts w:eastAsia="Calibri"/>
                <w:color w:val="000000" w:themeColor="dark1"/>
                <w:kern w:val="24"/>
                <w:sz w:val="18"/>
                <w:szCs w:val="18"/>
              </w:rPr>
            </w:pPr>
            <w:r>
              <w:rPr>
                <w:rFonts w:eastAsia="Calibri"/>
                <w:color w:val="000000" w:themeColor="dark1"/>
                <w:kern w:val="24"/>
                <w:sz w:val="18"/>
                <w:szCs w:val="18"/>
              </w:rPr>
              <w:t>-</w:t>
            </w:r>
            <w:r w:rsidR="000D55C7" w:rsidRPr="00286C2B">
              <w:rPr>
                <w:rFonts w:eastAsia="Calibri"/>
                <w:color w:val="000000" w:themeColor="dark1"/>
                <w:kern w:val="24"/>
                <w:sz w:val="18"/>
                <w:szCs w:val="18"/>
              </w:rPr>
              <w:t xml:space="preserve">Elevação do potencial de empregabilidade  e empreendedorismo dos moradores </w:t>
            </w:r>
            <w:r w:rsidR="006E719B">
              <w:rPr>
                <w:rFonts w:eastAsia="Calibri"/>
                <w:color w:val="000000" w:themeColor="dark1"/>
                <w:kern w:val="24"/>
                <w:sz w:val="18"/>
                <w:szCs w:val="18"/>
              </w:rPr>
              <w:t>-</w:t>
            </w:r>
            <w:r w:rsidR="000D55C7" w:rsidRPr="00286C2B">
              <w:rPr>
                <w:rFonts w:eastAsia="Calibri"/>
                <w:color w:val="000000" w:themeColor="dark1"/>
                <w:kern w:val="24"/>
                <w:sz w:val="18"/>
                <w:szCs w:val="18"/>
              </w:rPr>
              <w:t xml:space="preserve"> Moradores capacitados para o ingresso e a permanência no mercado de trabalho.</w:t>
            </w:r>
          </w:p>
        </w:tc>
      </w:tr>
      <w:tr w:rsidR="000D55C7" w:rsidRPr="00286C2B" w:rsidTr="006E719B">
        <w:trPr>
          <w:trHeight w:val="2330"/>
          <w:jc w:val="center"/>
        </w:trPr>
        <w:tc>
          <w:tcPr>
            <w:tcW w:w="2441"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15" w:type="dxa"/>
              <w:left w:w="75" w:type="dxa"/>
              <w:bottom w:w="0" w:type="dxa"/>
              <w:right w:w="75" w:type="dxa"/>
            </w:tcMar>
            <w:vAlign w:val="center"/>
          </w:tcPr>
          <w:p w:rsidR="000D55C7" w:rsidRPr="00286C2B" w:rsidRDefault="000D55C7" w:rsidP="00513B69">
            <w:pPr>
              <w:spacing w:after="0"/>
              <w:jc w:val="center"/>
              <w:rPr>
                <w:rFonts w:eastAsia="Calibri"/>
                <w:b/>
                <w:bCs/>
                <w:color w:val="000000" w:themeColor="dark1"/>
                <w:kern w:val="24"/>
                <w:sz w:val="18"/>
                <w:szCs w:val="18"/>
              </w:rPr>
            </w:pPr>
            <w:r w:rsidRPr="00286C2B">
              <w:rPr>
                <w:rFonts w:eastAsia="Calibri"/>
                <w:b/>
                <w:bCs/>
                <w:color w:val="000000" w:themeColor="dark1"/>
                <w:kern w:val="24"/>
                <w:sz w:val="18"/>
                <w:szCs w:val="18"/>
              </w:rPr>
              <w:lastRenderedPageBreak/>
              <w:t xml:space="preserve">Ações e Projetos de </w:t>
            </w:r>
          </w:p>
          <w:p w:rsidR="000D55C7" w:rsidRPr="00286C2B" w:rsidRDefault="000D55C7" w:rsidP="00513B69">
            <w:pPr>
              <w:spacing w:after="0"/>
              <w:jc w:val="center"/>
              <w:rPr>
                <w:rFonts w:eastAsia="Calibri"/>
                <w:b/>
                <w:bCs/>
                <w:color w:val="000000" w:themeColor="dark1"/>
                <w:kern w:val="24"/>
                <w:sz w:val="18"/>
                <w:szCs w:val="18"/>
              </w:rPr>
            </w:pPr>
            <w:r w:rsidRPr="00286C2B">
              <w:rPr>
                <w:rFonts w:eastAsia="Calibri"/>
                <w:b/>
                <w:bCs/>
                <w:color w:val="000000" w:themeColor="dark1"/>
                <w:kern w:val="24"/>
                <w:sz w:val="18"/>
                <w:szCs w:val="18"/>
              </w:rPr>
              <w:t>Educação Ambiental</w:t>
            </w:r>
          </w:p>
          <w:p w:rsidR="000D55C7" w:rsidRPr="00286C2B" w:rsidRDefault="000D55C7" w:rsidP="00513B69">
            <w:pPr>
              <w:spacing w:after="0"/>
              <w:jc w:val="center"/>
              <w:rPr>
                <w:rFonts w:eastAsia="Calibri"/>
                <w:b/>
                <w:bCs/>
                <w:color w:val="000000" w:themeColor="dark1"/>
                <w:kern w:val="24"/>
                <w:sz w:val="18"/>
                <w:szCs w:val="18"/>
              </w:rPr>
            </w:pPr>
          </w:p>
        </w:tc>
        <w:tc>
          <w:tcPr>
            <w:tcW w:w="1569"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15" w:type="dxa"/>
              <w:left w:w="75" w:type="dxa"/>
              <w:bottom w:w="0" w:type="dxa"/>
              <w:right w:w="75" w:type="dxa"/>
            </w:tcMar>
            <w:vAlign w:val="center"/>
          </w:tcPr>
          <w:p w:rsidR="000D55C7" w:rsidRPr="00286C2B" w:rsidRDefault="000D55C7" w:rsidP="00513B69">
            <w:pPr>
              <w:spacing w:after="0"/>
              <w:jc w:val="center"/>
              <w:rPr>
                <w:rFonts w:eastAsia="Calibri"/>
                <w:b/>
                <w:bCs/>
                <w:color w:val="000000" w:themeColor="dark1"/>
                <w:kern w:val="24"/>
                <w:sz w:val="18"/>
                <w:szCs w:val="18"/>
              </w:rPr>
            </w:pPr>
            <w:r>
              <w:rPr>
                <w:rFonts w:eastAsia="Calibri"/>
                <w:b/>
                <w:bCs/>
                <w:color w:val="000000" w:themeColor="dark1"/>
                <w:kern w:val="24"/>
                <w:sz w:val="18"/>
                <w:szCs w:val="18"/>
              </w:rPr>
              <w:t>8.222</w:t>
            </w:r>
          </w:p>
        </w:tc>
        <w:tc>
          <w:tcPr>
            <w:tcW w:w="3342"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72" w:type="dxa"/>
              <w:left w:w="144" w:type="dxa"/>
              <w:bottom w:w="72" w:type="dxa"/>
              <w:right w:w="144" w:type="dxa"/>
            </w:tcMar>
            <w:vAlign w:val="center"/>
          </w:tcPr>
          <w:p w:rsidR="000D55C7" w:rsidRPr="00286C2B" w:rsidRDefault="0042564D" w:rsidP="0042564D">
            <w:pPr>
              <w:spacing w:after="0" w:line="240" w:lineRule="auto"/>
              <w:rPr>
                <w:rFonts w:eastAsia="Calibri"/>
                <w:b/>
                <w:bCs/>
                <w:color w:val="000000" w:themeColor="dark1"/>
                <w:kern w:val="24"/>
                <w:sz w:val="18"/>
                <w:szCs w:val="18"/>
              </w:rPr>
            </w:pPr>
            <w:r>
              <w:rPr>
                <w:rFonts w:eastAsia="Calibri"/>
                <w:b/>
                <w:bCs/>
                <w:color w:val="000000" w:themeColor="dark1"/>
                <w:kern w:val="24"/>
                <w:sz w:val="18"/>
                <w:szCs w:val="18"/>
              </w:rPr>
              <w:t>-</w:t>
            </w:r>
            <w:r w:rsidR="000D55C7" w:rsidRPr="00286C2B">
              <w:rPr>
                <w:rFonts w:eastAsia="Calibri"/>
                <w:b/>
                <w:bCs/>
                <w:color w:val="000000" w:themeColor="dark1"/>
                <w:kern w:val="24"/>
                <w:sz w:val="18"/>
                <w:szCs w:val="18"/>
              </w:rPr>
              <w:t>Ecoleo: Descarte ade</w:t>
            </w:r>
            <w:r>
              <w:rPr>
                <w:rFonts w:eastAsia="Calibri"/>
                <w:b/>
                <w:bCs/>
                <w:color w:val="000000" w:themeColor="dark1"/>
                <w:kern w:val="24"/>
                <w:sz w:val="18"/>
                <w:szCs w:val="18"/>
              </w:rPr>
              <w:t xml:space="preserve">quado do óleo de cozinha usado; </w:t>
            </w:r>
            <w:r w:rsidR="000D55C7" w:rsidRPr="00286C2B">
              <w:rPr>
                <w:rFonts w:eastAsia="Calibri"/>
                <w:b/>
                <w:bCs/>
                <w:color w:val="000000" w:themeColor="dark1"/>
                <w:kern w:val="24"/>
                <w:sz w:val="18"/>
                <w:szCs w:val="18"/>
              </w:rPr>
              <w:t xml:space="preserve">Lixo tem Luxo: Aproveitamento de </w:t>
            </w:r>
            <w:r>
              <w:rPr>
                <w:rFonts w:eastAsia="Calibri"/>
                <w:b/>
                <w:bCs/>
                <w:color w:val="000000" w:themeColor="dark1"/>
                <w:kern w:val="24"/>
                <w:sz w:val="18"/>
                <w:szCs w:val="18"/>
              </w:rPr>
              <w:t xml:space="preserve">recicláveis; </w:t>
            </w:r>
          </w:p>
          <w:p w:rsidR="000D55C7" w:rsidRPr="00286C2B" w:rsidRDefault="0042564D" w:rsidP="0042564D">
            <w:pPr>
              <w:spacing w:after="0" w:line="240" w:lineRule="auto"/>
              <w:rPr>
                <w:rFonts w:eastAsia="Calibri"/>
                <w:b/>
                <w:bCs/>
                <w:color w:val="000000" w:themeColor="dark1"/>
                <w:kern w:val="24"/>
                <w:sz w:val="18"/>
                <w:szCs w:val="18"/>
              </w:rPr>
            </w:pPr>
            <w:r>
              <w:rPr>
                <w:rFonts w:eastAsia="Calibri"/>
                <w:b/>
                <w:bCs/>
                <w:color w:val="000000" w:themeColor="dark1"/>
                <w:kern w:val="24"/>
                <w:sz w:val="18"/>
                <w:szCs w:val="18"/>
              </w:rPr>
              <w:t>-</w:t>
            </w:r>
            <w:r w:rsidR="000D55C7" w:rsidRPr="00286C2B">
              <w:rPr>
                <w:rFonts w:eastAsia="Calibri"/>
                <w:b/>
                <w:bCs/>
                <w:color w:val="000000" w:themeColor="dark1"/>
                <w:kern w:val="24"/>
                <w:sz w:val="18"/>
                <w:szCs w:val="18"/>
              </w:rPr>
              <w:t xml:space="preserve">Paisagindo: </w:t>
            </w:r>
            <w:r>
              <w:rPr>
                <w:rFonts w:eastAsia="Calibri"/>
                <w:b/>
                <w:bCs/>
                <w:color w:val="000000" w:themeColor="dark1"/>
                <w:kern w:val="24"/>
                <w:sz w:val="18"/>
                <w:szCs w:val="18"/>
              </w:rPr>
              <w:t>Requalificação de áreas verdes;</w:t>
            </w:r>
          </w:p>
          <w:p w:rsidR="000D55C7" w:rsidRPr="00286C2B" w:rsidRDefault="0042564D" w:rsidP="0042564D">
            <w:pPr>
              <w:spacing w:after="0" w:line="240" w:lineRule="auto"/>
              <w:rPr>
                <w:rFonts w:eastAsia="Calibri"/>
                <w:b/>
                <w:bCs/>
                <w:color w:val="000000" w:themeColor="dark1"/>
                <w:kern w:val="24"/>
                <w:sz w:val="18"/>
                <w:szCs w:val="18"/>
              </w:rPr>
            </w:pPr>
            <w:r>
              <w:rPr>
                <w:rFonts w:eastAsia="Calibri"/>
                <w:b/>
                <w:bCs/>
                <w:color w:val="000000" w:themeColor="dark1"/>
                <w:kern w:val="24"/>
                <w:sz w:val="18"/>
                <w:szCs w:val="18"/>
              </w:rPr>
              <w:t>-</w:t>
            </w:r>
            <w:r w:rsidR="000D55C7" w:rsidRPr="00286C2B">
              <w:rPr>
                <w:rFonts w:eastAsia="Calibri"/>
                <w:b/>
                <w:bCs/>
                <w:color w:val="000000" w:themeColor="dark1"/>
                <w:kern w:val="24"/>
                <w:sz w:val="18"/>
                <w:szCs w:val="18"/>
              </w:rPr>
              <w:t>Pura: P</w:t>
            </w:r>
            <w:r>
              <w:rPr>
                <w:rFonts w:eastAsia="Calibri"/>
                <w:b/>
                <w:bCs/>
                <w:color w:val="000000" w:themeColor="dark1"/>
                <w:kern w:val="24"/>
                <w:sz w:val="18"/>
                <w:szCs w:val="18"/>
              </w:rPr>
              <w:t>rograma de uso racional da água;</w:t>
            </w:r>
          </w:p>
          <w:p w:rsidR="000D55C7" w:rsidRPr="00286C2B" w:rsidRDefault="0042564D" w:rsidP="0042564D">
            <w:pPr>
              <w:spacing w:after="0" w:line="240" w:lineRule="auto"/>
              <w:rPr>
                <w:rFonts w:eastAsia="Calibri"/>
                <w:b/>
                <w:bCs/>
                <w:color w:val="000000" w:themeColor="dark1"/>
                <w:kern w:val="24"/>
                <w:sz w:val="18"/>
                <w:szCs w:val="18"/>
              </w:rPr>
            </w:pPr>
            <w:r>
              <w:rPr>
                <w:rFonts w:eastAsia="Calibri"/>
                <w:b/>
                <w:bCs/>
                <w:color w:val="000000" w:themeColor="dark1"/>
                <w:kern w:val="24"/>
                <w:sz w:val="18"/>
                <w:szCs w:val="18"/>
              </w:rPr>
              <w:t>-</w:t>
            </w:r>
            <w:r w:rsidR="000D55C7" w:rsidRPr="00286C2B">
              <w:rPr>
                <w:rFonts w:eastAsia="Calibri"/>
                <w:b/>
                <w:bCs/>
                <w:color w:val="000000" w:themeColor="dark1"/>
                <w:kern w:val="24"/>
                <w:sz w:val="18"/>
                <w:szCs w:val="18"/>
              </w:rPr>
              <w:t xml:space="preserve">Eficiência Energética: Orientações para segurança e economia no uso da rede elétrica. </w:t>
            </w:r>
          </w:p>
          <w:p w:rsidR="000D55C7" w:rsidRPr="00286C2B" w:rsidRDefault="000D55C7" w:rsidP="00513B69">
            <w:pPr>
              <w:spacing w:after="0" w:line="240" w:lineRule="auto"/>
              <w:ind w:left="720"/>
              <w:rPr>
                <w:rFonts w:eastAsia="Calibri"/>
                <w:b/>
                <w:bCs/>
                <w:color w:val="000000" w:themeColor="dark1"/>
                <w:kern w:val="24"/>
                <w:sz w:val="18"/>
                <w:szCs w:val="18"/>
              </w:rPr>
            </w:pPr>
          </w:p>
        </w:tc>
        <w:tc>
          <w:tcPr>
            <w:tcW w:w="3097" w:type="dxa"/>
            <w:tcBorders>
              <w:top w:val="single" w:sz="24" w:space="0" w:color="FFFFFF"/>
              <w:left w:val="single" w:sz="8" w:space="0" w:color="FFFFFF"/>
              <w:bottom w:val="single" w:sz="24" w:space="0" w:color="FFFFFF"/>
              <w:right w:val="single" w:sz="8" w:space="0" w:color="FFFFFF"/>
            </w:tcBorders>
            <w:shd w:val="clear" w:color="auto" w:fill="BFBFBF" w:themeFill="background1" w:themeFillShade="BF"/>
            <w:tcMar>
              <w:top w:w="72" w:type="dxa"/>
              <w:left w:w="144" w:type="dxa"/>
              <w:bottom w:w="72" w:type="dxa"/>
              <w:right w:w="144" w:type="dxa"/>
            </w:tcMar>
            <w:vAlign w:val="center"/>
          </w:tcPr>
          <w:p w:rsidR="0042564D" w:rsidRDefault="0042564D" w:rsidP="0042564D">
            <w:pPr>
              <w:spacing w:after="0"/>
              <w:contextualSpacing/>
              <w:rPr>
                <w:rFonts w:eastAsia="Calibri"/>
                <w:color w:val="000000" w:themeColor="dark1"/>
                <w:kern w:val="24"/>
                <w:sz w:val="18"/>
                <w:szCs w:val="18"/>
              </w:rPr>
            </w:pPr>
            <w:r>
              <w:rPr>
                <w:rFonts w:eastAsia="Calibri"/>
                <w:color w:val="000000" w:themeColor="dark1"/>
                <w:kern w:val="24"/>
                <w:sz w:val="18"/>
                <w:szCs w:val="18"/>
              </w:rPr>
              <w:t>-</w:t>
            </w:r>
            <w:r w:rsidR="000D55C7" w:rsidRPr="00286C2B">
              <w:rPr>
                <w:rFonts w:eastAsia="Calibri"/>
                <w:color w:val="000000" w:themeColor="dark1"/>
                <w:kern w:val="24"/>
                <w:sz w:val="18"/>
                <w:szCs w:val="18"/>
              </w:rPr>
              <w:t>Famílias conscientizadas sobre a necessidade de preservação do meio ambiente, descarte adequado dos resíduos sólidos e o uso raci</w:t>
            </w:r>
            <w:r>
              <w:rPr>
                <w:rFonts w:eastAsia="Calibri"/>
                <w:color w:val="000000" w:themeColor="dark1"/>
                <w:kern w:val="24"/>
                <w:sz w:val="18"/>
                <w:szCs w:val="18"/>
              </w:rPr>
              <w:t>onal de água e energia elétrica;</w:t>
            </w:r>
          </w:p>
          <w:p w:rsidR="000D55C7" w:rsidRPr="00286C2B" w:rsidRDefault="0042564D" w:rsidP="0042564D">
            <w:pPr>
              <w:spacing w:after="0"/>
              <w:contextualSpacing/>
              <w:rPr>
                <w:rFonts w:eastAsia="Calibri"/>
                <w:color w:val="000000" w:themeColor="dark1"/>
                <w:kern w:val="24"/>
                <w:sz w:val="18"/>
                <w:szCs w:val="18"/>
              </w:rPr>
            </w:pPr>
            <w:r>
              <w:rPr>
                <w:rFonts w:eastAsia="Calibri"/>
                <w:color w:val="000000" w:themeColor="dark1"/>
                <w:kern w:val="24"/>
                <w:sz w:val="18"/>
                <w:szCs w:val="18"/>
              </w:rPr>
              <w:t>-</w:t>
            </w:r>
            <w:r w:rsidR="000D55C7" w:rsidRPr="00286C2B">
              <w:rPr>
                <w:rFonts w:eastAsia="Calibri"/>
                <w:color w:val="000000" w:themeColor="dark1"/>
                <w:kern w:val="24"/>
                <w:sz w:val="18"/>
                <w:szCs w:val="18"/>
              </w:rPr>
              <w:t xml:space="preserve"> Moradores realizando a  coleta e o  descarte adequado do óleo de cozinha usado, evitando a poluição das águas  e  o entupimento da rede hidráulica dos empreendimentos.</w:t>
            </w:r>
          </w:p>
          <w:p w:rsidR="000D55C7" w:rsidRPr="00286C2B" w:rsidRDefault="000D55C7" w:rsidP="00513B69">
            <w:pPr>
              <w:spacing w:after="0"/>
              <w:ind w:left="720"/>
              <w:contextualSpacing/>
              <w:rPr>
                <w:rFonts w:eastAsia="Calibri"/>
                <w:color w:val="000000" w:themeColor="dark1"/>
                <w:kern w:val="24"/>
                <w:sz w:val="18"/>
                <w:szCs w:val="18"/>
              </w:rPr>
            </w:pPr>
          </w:p>
        </w:tc>
      </w:tr>
    </w:tbl>
    <w:p w:rsidR="000D55C7" w:rsidRDefault="00D7766C" w:rsidP="00D7766C">
      <w:pPr>
        <w:pBdr>
          <w:top w:val="single" w:sz="4" w:space="1" w:color="auto"/>
          <w:left w:val="single" w:sz="4" w:space="0" w:color="auto"/>
          <w:bottom w:val="single" w:sz="4" w:space="1" w:color="auto"/>
          <w:right w:val="single" w:sz="4" w:space="8" w:color="auto"/>
        </w:pBdr>
        <w:shd w:val="clear" w:color="auto" w:fill="DDD9C3" w:themeFill="background2" w:themeFillShade="E6"/>
        <w:tabs>
          <w:tab w:val="left" w:pos="1146"/>
          <w:tab w:val="center" w:pos="4252"/>
          <w:tab w:val="right" w:pos="8504"/>
        </w:tabs>
        <w:jc w:val="left"/>
      </w:pPr>
      <w:r>
        <w:tab/>
      </w:r>
      <w:r w:rsidR="000D55C7">
        <w:t>Total de Oportunidades Oferecidas/Famílias atendidas = 100.306</w:t>
      </w:r>
      <w:r>
        <w:tab/>
      </w:r>
    </w:p>
    <w:p w:rsidR="000D55C7" w:rsidRPr="00D53020" w:rsidRDefault="000D55C7" w:rsidP="0087028A">
      <w:pPr>
        <w:spacing w:after="0"/>
        <w:rPr>
          <w:sz w:val="18"/>
          <w:szCs w:val="18"/>
        </w:rPr>
      </w:pPr>
      <w:r w:rsidRPr="000D55C7">
        <w:rPr>
          <w:sz w:val="20"/>
          <w:szCs w:val="20"/>
        </w:rPr>
        <w:t xml:space="preserve">* </w:t>
      </w:r>
      <w:r w:rsidRPr="00D53020">
        <w:rPr>
          <w:sz w:val="18"/>
          <w:szCs w:val="18"/>
        </w:rPr>
        <w:t>Entende-se por “oportunidade oferecida”, toda e qualquer atividade (oficinas, palestras, reuniões, apresentações, assembleias, plantões sociais e condominiais), direcionadas ao atendimento das famílias moradoras nos empreendimentos da CDHU, objeto da concorrência 032/10.</w:t>
      </w:r>
    </w:p>
    <w:p w:rsidR="00D53020" w:rsidRDefault="00D53020" w:rsidP="0087028A">
      <w:pPr>
        <w:tabs>
          <w:tab w:val="left" w:pos="1146"/>
        </w:tabs>
        <w:spacing w:after="0"/>
        <w:rPr>
          <w:b/>
        </w:rPr>
      </w:pPr>
    </w:p>
    <w:p w:rsidR="0086378D" w:rsidRPr="003B1DF5" w:rsidRDefault="003B1DF5" w:rsidP="0087028A">
      <w:pPr>
        <w:tabs>
          <w:tab w:val="left" w:pos="1146"/>
        </w:tabs>
        <w:spacing w:after="0"/>
        <w:rPr>
          <w:b/>
        </w:rPr>
      </w:pPr>
      <w:r w:rsidRPr="003B1DF5">
        <w:rPr>
          <w:b/>
        </w:rPr>
        <w:t xml:space="preserve">Análise </w:t>
      </w:r>
      <w:r w:rsidR="0086378D" w:rsidRPr="003B1DF5">
        <w:rPr>
          <w:b/>
        </w:rPr>
        <w:t>dos resultados</w:t>
      </w:r>
    </w:p>
    <w:p w:rsidR="0086378D" w:rsidRDefault="001861FD" w:rsidP="0087028A">
      <w:pPr>
        <w:spacing w:after="0"/>
      </w:pPr>
      <w:r>
        <w:t>A título de exemplo, os</w:t>
      </w:r>
      <w:r w:rsidR="0086378D" w:rsidRPr="005E6E4C">
        <w:t xml:space="preserve"> gráfico</w:t>
      </w:r>
      <w:r>
        <w:t xml:space="preserve">s a seguir </w:t>
      </w:r>
      <w:r w:rsidR="0086378D" w:rsidRPr="005E6E4C">
        <w:t>demonstra</w:t>
      </w:r>
      <w:r>
        <w:t>m</w:t>
      </w:r>
      <w:r w:rsidR="0086378D" w:rsidRPr="005E6E4C">
        <w:t xml:space="preserve"> alguns indicadores que, confirmam </w:t>
      </w:r>
      <w:r w:rsidR="009D3B13">
        <w:t>a abrangência do resultado alcançado</w:t>
      </w:r>
      <w:r w:rsidR="0086378D" w:rsidRPr="005E6E4C">
        <w:t xml:space="preserve"> </w:t>
      </w:r>
    </w:p>
    <w:p w:rsidR="00751A00" w:rsidRDefault="00751A00" w:rsidP="0087028A">
      <w:pPr>
        <w:spacing w:after="0"/>
      </w:pPr>
    </w:p>
    <w:p w:rsidR="003E2D5F" w:rsidRDefault="003E2D5F" w:rsidP="0087028A">
      <w:pPr>
        <w:spacing w:after="0"/>
        <w:rPr>
          <w:b/>
        </w:rPr>
      </w:pPr>
      <w:r w:rsidRPr="003E2D5F">
        <w:rPr>
          <w:b/>
        </w:rPr>
        <w:t xml:space="preserve">Gráfico 1 - </w:t>
      </w:r>
      <w:r>
        <w:rPr>
          <w:b/>
        </w:rPr>
        <w:t xml:space="preserve"> Indicadores de Avaliação</w:t>
      </w:r>
      <w:r w:rsidR="00D53020">
        <w:rPr>
          <w:b/>
        </w:rPr>
        <w:t xml:space="preserve"> de Pós Ocupação</w:t>
      </w:r>
    </w:p>
    <w:p w:rsidR="0086378D" w:rsidRDefault="0086378D" w:rsidP="0086378D">
      <w:r w:rsidRPr="000015EC">
        <w:drawing>
          <wp:inline distT="0" distB="0" distL="0" distR="0">
            <wp:extent cx="5540183" cy="2796363"/>
            <wp:effectExtent l="19050" t="0" r="22417" b="3987"/>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378D" w:rsidRDefault="00CE5CD8" w:rsidP="0086378D">
      <w:r w:rsidRPr="005E6E4C">
        <w:t>Analisando especificamente a</w:t>
      </w:r>
      <w:r w:rsidR="0086378D" w:rsidRPr="005E6E4C">
        <w:t xml:space="preserve"> Gestão Condominial, dentre os indicadores estabelecidos para avaliar o trabalho desenvolvi</w:t>
      </w:r>
      <w:r w:rsidR="005E6E4C">
        <w:t>do</w:t>
      </w:r>
      <w:r w:rsidR="0086378D" w:rsidRPr="005E6E4C">
        <w:t xml:space="preserve">, </w:t>
      </w:r>
      <w:r w:rsidR="005E6E4C">
        <w:t>u</w:t>
      </w:r>
      <w:r w:rsidR="0086378D" w:rsidRPr="005E6E4C">
        <w:t>tiliza</w:t>
      </w:r>
      <w:r w:rsidR="005E6E4C">
        <w:t>-se</w:t>
      </w:r>
      <w:r w:rsidR="0086378D" w:rsidRPr="005E6E4C">
        <w:t xml:space="preserve"> os índices de inadimplência o qual torna possível analisar</w:t>
      </w:r>
      <w:r w:rsidRPr="005E6E4C">
        <w:t xml:space="preserve"> e acompanhar</w:t>
      </w:r>
      <w:r w:rsidR="0086378D" w:rsidRPr="005E6E4C">
        <w:t xml:space="preserve"> a efetividade do trabalho. O gráfico a seguir demonstra </w:t>
      </w:r>
      <w:r w:rsidR="005E6E4C">
        <w:t>o acompanhamento d</w:t>
      </w:r>
      <w:r w:rsidR="0086378D" w:rsidRPr="005E6E4C">
        <w:t xml:space="preserve">os índices de </w:t>
      </w:r>
      <w:r w:rsidR="0086378D" w:rsidRPr="005E6E4C">
        <w:lastRenderedPageBreak/>
        <w:t>inadimplência dos empreendi</w:t>
      </w:r>
      <w:r w:rsidR="00CE4DC6" w:rsidRPr="005E6E4C">
        <w:t>mentos atendidos pelo Consórcio, considerando o</w:t>
      </w:r>
      <w:r w:rsidR="005E6E4C">
        <w:t>s seguintes critérios: 0 a 15% baixo; de 15,1% até 30% enquanto índices de inadimplência administráveis e; 30,1% é um índice de inadimplência considerado alto.</w:t>
      </w:r>
    </w:p>
    <w:p w:rsidR="003E2D5F" w:rsidRPr="003E2D5F" w:rsidRDefault="003E2D5F" w:rsidP="0086378D">
      <w:pPr>
        <w:rPr>
          <w:b/>
        </w:rPr>
      </w:pPr>
      <w:r w:rsidRPr="003E2D5F">
        <w:rPr>
          <w:b/>
        </w:rPr>
        <w:t xml:space="preserve">Gráfico 2 - </w:t>
      </w:r>
      <w:r>
        <w:rPr>
          <w:b/>
        </w:rPr>
        <w:t xml:space="preserve"> Indicador de Avaliação Condominial</w:t>
      </w:r>
    </w:p>
    <w:p w:rsidR="0086378D" w:rsidRDefault="0086378D" w:rsidP="0087028A">
      <w:pPr>
        <w:spacing w:after="0"/>
        <w:jc w:val="center"/>
      </w:pPr>
      <w:r w:rsidRPr="00D868EB">
        <w:drawing>
          <wp:inline distT="0" distB="0" distL="0" distR="0">
            <wp:extent cx="3627918" cy="1701209"/>
            <wp:effectExtent l="19050" t="0" r="10632"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7253" w:rsidRDefault="00E87253" w:rsidP="0087028A">
      <w:pPr>
        <w:tabs>
          <w:tab w:val="left" w:pos="1146"/>
        </w:tabs>
        <w:spacing w:after="0"/>
        <w:rPr>
          <w:b/>
        </w:rPr>
      </w:pPr>
    </w:p>
    <w:p w:rsidR="00620B73" w:rsidRDefault="00A53174" w:rsidP="0087028A">
      <w:pPr>
        <w:tabs>
          <w:tab w:val="left" w:pos="1146"/>
        </w:tabs>
        <w:spacing w:after="0"/>
      </w:pPr>
      <w:r w:rsidRPr="00982907">
        <w:rPr>
          <w:b/>
        </w:rPr>
        <w:t>Redução da Inadimplência da prestação da CDHU</w:t>
      </w:r>
      <w:r w:rsidRPr="00982907">
        <w:t xml:space="preserve"> </w:t>
      </w:r>
    </w:p>
    <w:p w:rsidR="00C34A6A" w:rsidRDefault="00157282" w:rsidP="0087028A">
      <w:pPr>
        <w:tabs>
          <w:tab w:val="left" w:pos="1146"/>
        </w:tabs>
        <w:spacing w:after="0"/>
      </w:pPr>
      <w:r w:rsidRPr="00982907">
        <w:t xml:space="preserve">As </w:t>
      </w:r>
      <w:r w:rsidR="00513B69" w:rsidRPr="00982907">
        <w:t xml:space="preserve">diversas </w:t>
      </w:r>
      <w:r w:rsidRPr="00982907">
        <w:t>ações</w:t>
      </w:r>
      <w:r w:rsidR="00513B69" w:rsidRPr="00982907">
        <w:t xml:space="preserve"> e oficinas educativas </w:t>
      </w:r>
      <w:r w:rsidRPr="00982907">
        <w:t>desenvolvidas pelas equipes da CDHU concientizando os condôminos</w:t>
      </w:r>
      <w:r w:rsidR="00513B69" w:rsidRPr="00982907">
        <w:t xml:space="preserve"> / mutuários</w:t>
      </w:r>
      <w:r w:rsidRPr="00982907">
        <w:t xml:space="preserve"> da necessidade d</w:t>
      </w:r>
      <w:r w:rsidR="00513B69" w:rsidRPr="00982907">
        <w:t xml:space="preserve">o pagamento em dia da prestação da </w:t>
      </w:r>
      <w:r w:rsidRPr="00982907">
        <w:t xml:space="preserve"> </w:t>
      </w:r>
      <w:r w:rsidR="00513B69" w:rsidRPr="00982907">
        <w:t xml:space="preserve">unidade habitacional para com a CDHU também vem trazendo resultados positivos com relação a queda da inadimplência da prestação </w:t>
      </w:r>
      <w:r w:rsidR="00751A00" w:rsidRPr="00982907">
        <w:t xml:space="preserve">junto à CDHU </w:t>
      </w:r>
      <w:r w:rsidR="008F00C4" w:rsidRPr="00982907">
        <w:t xml:space="preserve">nos empreendimentos onde esse modelo de trabalho é executado. O empreendimento da CDHU Rubens Lara, localizado no Município de Cubatão </w:t>
      </w:r>
      <w:r w:rsidR="00A53174" w:rsidRPr="00982907">
        <w:t xml:space="preserve">é um exemplo que </w:t>
      </w:r>
      <w:r w:rsidR="008F00C4" w:rsidRPr="00982907">
        <w:t xml:space="preserve">comprova os resultados obtidos. Construido pela CDHU para atendimento da demanda orirunda </w:t>
      </w:r>
      <w:r w:rsidR="00C34A6A" w:rsidRPr="00982907">
        <w:t>de famílias que residiam em áreas de risco na Serra do Mar, possui hoje uma inadimple</w:t>
      </w:r>
      <w:r w:rsidR="00E27FF9" w:rsidRPr="00982907">
        <w:t>l</w:t>
      </w:r>
      <w:r w:rsidR="00C34A6A" w:rsidRPr="00982907">
        <w:t xml:space="preserve">ência da prestação de </w:t>
      </w:r>
      <w:r w:rsidR="00204281" w:rsidRPr="00982907">
        <w:t xml:space="preserve">apenas </w:t>
      </w:r>
      <w:r w:rsidR="00C34A6A" w:rsidRPr="00982907">
        <w:t xml:space="preserve">16,66%, fato </w:t>
      </w:r>
      <w:r w:rsidR="00204281" w:rsidRPr="00982907">
        <w:t xml:space="preserve">esse </w:t>
      </w:r>
      <w:r w:rsidR="00C34A6A" w:rsidRPr="00982907">
        <w:t>que demonstra o nível de satisfação das famílias com as novas habitações e com o Trabalho Técnico de Gestão Integrada de Organização Social e Administração Condominial</w:t>
      </w:r>
      <w:r w:rsidR="00751A00" w:rsidRPr="00982907">
        <w:t>, consolidando o bom uso dos recursos públicos.</w:t>
      </w:r>
    </w:p>
    <w:p w:rsidR="000261B7" w:rsidRPr="00D53020" w:rsidRDefault="009A069B" w:rsidP="0087028A">
      <w:pPr>
        <w:tabs>
          <w:tab w:val="left" w:pos="1146"/>
        </w:tabs>
        <w:spacing w:after="0"/>
        <w:rPr>
          <w:b/>
        </w:rPr>
      </w:pPr>
      <w:r w:rsidRPr="00D53020">
        <w:rPr>
          <w:b/>
        </w:rPr>
        <w:t>Indicadores Financeiros</w:t>
      </w:r>
    </w:p>
    <w:p w:rsidR="00E11FBB" w:rsidRPr="00A94DAA" w:rsidRDefault="00E11FBB" w:rsidP="0087028A">
      <w:pPr>
        <w:spacing w:after="0"/>
        <w:rPr>
          <w:b/>
        </w:rPr>
      </w:pPr>
      <w:r>
        <w:t xml:space="preserve">Para exemplificar e quantificar os recursos alocados nesse trabalho, lançamos mão da Concorrência 032/10, realizada pela CDHU no ano de 2010, da qual </w:t>
      </w:r>
      <w:r w:rsidR="00A94DAA">
        <w:t xml:space="preserve">o Consórcio Organiza </w:t>
      </w:r>
      <w:r>
        <w:t xml:space="preserve">foi vitorioso para atuar na </w:t>
      </w:r>
      <w:r w:rsidRPr="00A94DAA">
        <w:rPr>
          <w:b/>
        </w:rPr>
        <w:t>Região Metropolitana de São Paulo</w:t>
      </w:r>
      <w:r w:rsidR="00A94DAA" w:rsidRPr="00A94DAA">
        <w:rPr>
          <w:b/>
        </w:rPr>
        <w:t>.</w:t>
      </w:r>
    </w:p>
    <w:p w:rsidR="00E11FBB" w:rsidRDefault="00E11FBB" w:rsidP="0087028A">
      <w:pPr>
        <w:spacing w:after="0"/>
      </w:pPr>
      <w:r>
        <w:rPr>
          <w:u w:val="single"/>
        </w:rPr>
        <w:t>Região Geográfica de atuação do Consórcio Organiza</w:t>
      </w:r>
      <w:r>
        <w:t xml:space="preserve"> – Conforme contrato Nº 9.01.03.00/5.00.00.00/452/10, firmado entre a CDHU e o Consórcio Organiza em 01/12/2010, a região de atuação contempla o Município de São Paulo e sua Região Metropolitana, totalizando 39 municípios. Dessa maneira, todos os empreendimentos da CDHU (novos ou antigos) inseridos nessa região são alvos de atendimentos pelo Consórcio Organiza, com foco na organização social, comunitária e administração condominial (empreendimentos novos), </w:t>
      </w:r>
      <w:r>
        <w:lastRenderedPageBreak/>
        <w:t xml:space="preserve">bem como nos processos de regularização fundiária ora em curso pela CDHU (empreendimentos antigos). </w:t>
      </w:r>
    </w:p>
    <w:p w:rsidR="00E11FBB" w:rsidRDefault="00E11FBB" w:rsidP="0087028A">
      <w:pPr>
        <w:spacing w:after="0"/>
      </w:pPr>
      <w:r>
        <w:t xml:space="preserve">O valor destinado ao atendimento da demanda localizada nessa região foi da ordem de </w:t>
      </w:r>
      <w:r>
        <w:rPr>
          <w:b/>
        </w:rPr>
        <w:t>R$16.000.000,00</w:t>
      </w:r>
      <w:r>
        <w:t xml:space="preserve"> (Dezesseis milhões de reais), </w:t>
      </w:r>
      <w:r w:rsidR="00A94DAA">
        <w:t>para</w:t>
      </w:r>
      <w:r>
        <w:t xml:space="preserve"> </w:t>
      </w:r>
      <w:r w:rsidR="00A94DAA">
        <w:t xml:space="preserve">realização do trabalho, </w:t>
      </w:r>
      <w:r>
        <w:t>ao longo</w:t>
      </w:r>
      <w:r w:rsidR="00A94DAA">
        <w:t xml:space="preserve"> de 39 meses</w:t>
      </w:r>
      <w:r w:rsidR="00D1794A">
        <w:t xml:space="preserve"> (Dez.2010 a fev.2014)</w:t>
      </w:r>
      <w:r>
        <w:t>, por uma equipe multidisciplinar composta</w:t>
      </w:r>
      <w:r w:rsidR="003B1DF5">
        <w:t>,</w:t>
      </w:r>
      <w:r>
        <w:t xml:space="preserve"> em média</w:t>
      </w:r>
      <w:r w:rsidR="003B1DF5">
        <w:t>,</w:t>
      </w:r>
      <w:r>
        <w:t xml:space="preserve"> por 30 </w:t>
      </w:r>
      <w:r w:rsidR="00A94DAA">
        <w:t xml:space="preserve">profissionais sob </w:t>
      </w:r>
      <w:r>
        <w:t xml:space="preserve"> a coordenação da CDHU atendendo nesse período</w:t>
      </w:r>
      <w:r w:rsidR="00B64BB1">
        <w:t xml:space="preserve">, somente na região metropolitana de São Paulo, </w:t>
      </w:r>
      <w:r>
        <w:t xml:space="preserve"> mais de </w:t>
      </w:r>
      <w:r>
        <w:rPr>
          <w:b/>
        </w:rPr>
        <w:t>12.000</w:t>
      </w:r>
      <w:r>
        <w:t xml:space="preserve"> famílias moradoras em </w:t>
      </w:r>
      <w:r>
        <w:rPr>
          <w:b/>
        </w:rPr>
        <w:t>105</w:t>
      </w:r>
      <w:r>
        <w:t xml:space="preserve"> condomínios verticais de empreendimentos habitacionais de interesse social,</w:t>
      </w:r>
      <w:r w:rsidR="00A94DAA">
        <w:t xml:space="preserve"> </w:t>
      </w:r>
      <w:r>
        <w:t xml:space="preserve">o que resulta num custo total de </w:t>
      </w:r>
      <w:r>
        <w:rPr>
          <w:b/>
        </w:rPr>
        <w:t>R$1.333,33</w:t>
      </w:r>
      <w:r>
        <w:t xml:space="preserve"> por família atendida </w:t>
      </w:r>
      <w:r w:rsidR="00B64BB1">
        <w:t xml:space="preserve">no </w:t>
      </w:r>
      <w:r>
        <w:t xml:space="preserve"> Projeto, ou seja, R$34,18 / mês / família).</w:t>
      </w:r>
    </w:p>
    <w:p w:rsidR="000261B7" w:rsidRPr="000E6649" w:rsidRDefault="00391BBA" w:rsidP="000261B7">
      <w:pPr>
        <w:rPr>
          <w:color w:val="000000" w:themeColor="text1"/>
        </w:rPr>
      </w:pPr>
      <w:r>
        <w:rPr>
          <w:color w:val="000000" w:themeColor="text1"/>
        </w:rPr>
        <w:t xml:space="preserve">O </w:t>
      </w:r>
      <w:r w:rsidR="000261B7" w:rsidRPr="00D406DD">
        <w:rPr>
          <w:color w:val="000000" w:themeColor="text1"/>
        </w:rPr>
        <w:t xml:space="preserve"> fluxo </w:t>
      </w:r>
      <w:r>
        <w:rPr>
          <w:color w:val="000000" w:themeColor="text1"/>
        </w:rPr>
        <w:t xml:space="preserve">1 - </w:t>
      </w:r>
      <w:r w:rsidR="000261B7" w:rsidRPr="00D406DD">
        <w:rPr>
          <w:color w:val="000000" w:themeColor="text1"/>
        </w:rPr>
        <w:t xml:space="preserve">das atividades </w:t>
      </w:r>
      <w:r>
        <w:rPr>
          <w:color w:val="000000" w:themeColor="text1"/>
        </w:rPr>
        <w:t>e os</w:t>
      </w:r>
      <w:r w:rsidRPr="00D406DD">
        <w:rPr>
          <w:color w:val="000000" w:themeColor="text1"/>
        </w:rPr>
        <w:t xml:space="preserve"> quadro</w:t>
      </w:r>
      <w:r>
        <w:rPr>
          <w:color w:val="000000" w:themeColor="text1"/>
        </w:rPr>
        <w:t>s</w:t>
      </w:r>
      <w:r w:rsidRPr="00D406DD">
        <w:rPr>
          <w:color w:val="000000" w:themeColor="text1"/>
        </w:rPr>
        <w:t xml:space="preserve">  </w:t>
      </w:r>
      <w:r w:rsidR="00EB0F7E">
        <w:rPr>
          <w:color w:val="000000" w:themeColor="text1"/>
        </w:rPr>
        <w:t xml:space="preserve">1 </w:t>
      </w:r>
      <w:r w:rsidR="005117AC">
        <w:rPr>
          <w:color w:val="000000" w:themeColor="text1"/>
        </w:rPr>
        <w:t>d</w:t>
      </w:r>
      <w:r w:rsidR="00EB0F7E">
        <w:rPr>
          <w:color w:val="000000" w:themeColor="text1"/>
        </w:rPr>
        <w:t>as parcerias</w:t>
      </w:r>
      <w:r w:rsidRPr="00D406DD">
        <w:rPr>
          <w:color w:val="000000" w:themeColor="text1"/>
        </w:rPr>
        <w:t xml:space="preserve"> </w:t>
      </w:r>
      <w:r w:rsidR="000261B7" w:rsidRPr="00D406DD">
        <w:rPr>
          <w:color w:val="000000" w:themeColor="text1"/>
        </w:rPr>
        <w:t xml:space="preserve"> evidenciam</w:t>
      </w:r>
      <w:r w:rsidR="000261B7" w:rsidRPr="000E6649">
        <w:rPr>
          <w:color w:val="000000" w:themeColor="text1"/>
        </w:rPr>
        <w:t xml:space="preserve"> que, tanto o trabalho técnico de organização social quanto o condominial se complementam e são efetivados paralelamente, resultando nas seguintes conquistas para os moradores dos empreendimentos e, para a CDHU:</w:t>
      </w:r>
    </w:p>
    <w:p w:rsidR="000261B7" w:rsidRPr="000D2AEE" w:rsidRDefault="000261B7" w:rsidP="00DC2D19">
      <w:pPr>
        <w:pStyle w:val="PargrafodaLista"/>
        <w:numPr>
          <w:ilvl w:val="0"/>
          <w:numId w:val="27"/>
        </w:numPr>
        <w:shd w:val="clear" w:color="auto" w:fill="FFFFFF" w:themeFill="background1"/>
      </w:pPr>
      <w:r w:rsidRPr="000D2AEE">
        <w:t>A área de Administração Condominial se compõe de profissionais, cujo intuito é possibilitar aos condôminos o estabelecimento da moradia no empreendimento em conformidade com a lei, com a convenção e o regulamento interno do condomínio;</w:t>
      </w:r>
    </w:p>
    <w:p w:rsidR="000261B7" w:rsidRPr="000D2AEE" w:rsidRDefault="000261B7" w:rsidP="00DC2D19">
      <w:pPr>
        <w:pStyle w:val="PargrafodaLista"/>
        <w:numPr>
          <w:ilvl w:val="0"/>
          <w:numId w:val="27"/>
        </w:numPr>
      </w:pPr>
      <w:r w:rsidRPr="000D2AEE">
        <w:t>Adequação à utilização dos recursos públicos, considerando as responsabilidades jurídica, administrativa e financeira da CDHU,</w:t>
      </w:r>
      <w:r w:rsidR="00CE5CD8" w:rsidRPr="000D2AEE">
        <w:t xml:space="preserve"> </w:t>
      </w:r>
      <w:r w:rsidRPr="000D2AEE">
        <w:t>sendo que essas se referem ao pagamento das taxas condominiais, tarifas referentes às Concessionarias e abastecimento de gás</w:t>
      </w:r>
      <w:r w:rsidR="00CE5CD8" w:rsidRPr="000D2AEE">
        <w:t>,</w:t>
      </w:r>
      <w:r w:rsidRPr="000D2AEE">
        <w:t xml:space="preserve"> quando na instalação dos condomínios;</w:t>
      </w:r>
    </w:p>
    <w:p w:rsidR="000261B7" w:rsidRPr="000D2AEE" w:rsidRDefault="000261B7" w:rsidP="00DC2D19">
      <w:pPr>
        <w:pStyle w:val="PargrafodaLista"/>
        <w:numPr>
          <w:ilvl w:val="0"/>
          <w:numId w:val="27"/>
        </w:numPr>
      </w:pPr>
      <w:r w:rsidRPr="000D2AEE">
        <w:t>A partir da obtenção do CNPJ há a abertura da conta corrente em nome do condomínio, dessa forma, o empreendimento adquir</w:t>
      </w:r>
      <w:r w:rsidR="00EB0F7E">
        <w:t>e</w:t>
      </w:r>
      <w:r w:rsidRPr="000D2AEE">
        <w:t xml:space="preserve"> identidade e autonomia; </w:t>
      </w:r>
    </w:p>
    <w:p w:rsidR="000261B7" w:rsidRPr="00CE0945" w:rsidRDefault="000261B7" w:rsidP="00CE0945">
      <w:pPr>
        <w:pStyle w:val="PargrafodaLista"/>
        <w:numPr>
          <w:ilvl w:val="0"/>
          <w:numId w:val="27"/>
        </w:numPr>
        <w:rPr>
          <w:color w:val="000000" w:themeColor="text1"/>
        </w:rPr>
      </w:pPr>
      <w:r w:rsidRPr="000D2AEE">
        <w:t>Viabilizar a implantação da tarifa social, na qual reduz em cerca de 65% o valor das</w:t>
      </w:r>
      <w:r w:rsidRPr="00CE0945">
        <w:rPr>
          <w:color w:val="000000" w:themeColor="text1"/>
        </w:rPr>
        <w:t xml:space="preserve"> contas de água mensais;</w:t>
      </w:r>
    </w:p>
    <w:p w:rsidR="000261B7" w:rsidRPr="000E6649" w:rsidRDefault="00DC2D19" w:rsidP="000261B7">
      <w:pPr>
        <w:pStyle w:val="PargrafodaLista"/>
        <w:numPr>
          <w:ilvl w:val="0"/>
          <w:numId w:val="22"/>
        </w:numPr>
        <w:rPr>
          <w:color w:val="000000" w:themeColor="text1"/>
        </w:rPr>
      </w:pPr>
      <w:r>
        <w:rPr>
          <w:color w:val="000000" w:themeColor="text1"/>
        </w:rPr>
        <w:t>C</w:t>
      </w:r>
      <w:r w:rsidR="000261B7" w:rsidRPr="000E6649">
        <w:rPr>
          <w:color w:val="000000" w:themeColor="text1"/>
        </w:rPr>
        <w:t>om o monitoramento periódico e plantões, visando a renegociação de débitos, é possível reduzir consideravelmente os indíces de inadimplência condominial;</w:t>
      </w:r>
    </w:p>
    <w:p w:rsidR="000261B7" w:rsidRPr="000E6649" w:rsidRDefault="000261B7" w:rsidP="000261B7">
      <w:pPr>
        <w:pStyle w:val="PargrafodaLista"/>
        <w:numPr>
          <w:ilvl w:val="0"/>
          <w:numId w:val="22"/>
        </w:numPr>
        <w:rPr>
          <w:color w:val="000000" w:themeColor="text1"/>
        </w:rPr>
      </w:pPr>
      <w:r w:rsidRPr="000E6649">
        <w:rPr>
          <w:color w:val="000000" w:themeColor="text1"/>
        </w:rPr>
        <w:t>Trabalho técnico social focado em ações</w:t>
      </w:r>
      <w:r w:rsidR="000258E2" w:rsidRPr="000E6649">
        <w:rPr>
          <w:color w:val="000000" w:themeColor="text1"/>
        </w:rPr>
        <w:t>,</w:t>
      </w:r>
      <w:r w:rsidRPr="000E6649">
        <w:rPr>
          <w:color w:val="000000" w:themeColor="text1"/>
        </w:rPr>
        <w:t xml:space="preserve"> cujo objetivo é o protagonismo do indivíduo, sendo que essas ações são efetivadas através de oficinas, cursos e, promoção de eventos socioculturais;</w:t>
      </w:r>
    </w:p>
    <w:p w:rsidR="000261B7" w:rsidRPr="000E6649" w:rsidRDefault="000261B7" w:rsidP="000261B7">
      <w:pPr>
        <w:pStyle w:val="PargrafodaLista"/>
        <w:numPr>
          <w:ilvl w:val="0"/>
          <w:numId w:val="22"/>
        </w:numPr>
        <w:rPr>
          <w:color w:val="000000" w:themeColor="text1"/>
        </w:rPr>
      </w:pPr>
      <w:r w:rsidRPr="000E6649">
        <w:rPr>
          <w:color w:val="000000" w:themeColor="text1"/>
        </w:rPr>
        <w:t>Efetivação de parcerias tanto com instituições públicas e privadas quanto com organizações do terceiro setor;</w:t>
      </w:r>
    </w:p>
    <w:p w:rsidR="000261B7" w:rsidRPr="000E6649" w:rsidRDefault="000261B7" w:rsidP="000261B7">
      <w:pPr>
        <w:pStyle w:val="PargrafodaLista"/>
        <w:numPr>
          <w:ilvl w:val="0"/>
          <w:numId w:val="22"/>
        </w:numPr>
        <w:rPr>
          <w:color w:val="000000" w:themeColor="text1"/>
        </w:rPr>
      </w:pPr>
      <w:r w:rsidRPr="000E6649">
        <w:rPr>
          <w:color w:val="000000" w:themeColor="text1"/>
        </w:rPr>
        <w:t>Capacitação do síndico e do corpo diretivo no que se refere às responsabilidade jurídicas, administrativas e financeiras;</w:t>
      </w:r>
    </w:p>
    <w:p w:rsidR="000261B7" w:rsidRPr="000E6649" w:rsidRDefault="000261B7" w:rsidP="000261B7">
      <w:pPr>
        <w:pStyle w:val="PargrafodaLista"/>
        <w:numPr>
          <w:ilvl w:val="0"/>
          <w:numId w:val="22"/>
        </w:numPr>
        <w:rPr>
          <w:color w:val="000000" w:themeColor="text1"/>
        </w:rPr>
      </w:pPr>
      <w:r w:rsidRPr="000E6649">
        <w:rPr>
          <w:color w:val="000000" w:themeColor="text1"/>
        </w:rPr>
        <w:t>Fomento ao sentimento de pertecencimento das famílias moradoras do empreendimento em relação à n</w:t>
      </w:r>
      <w:r w:rsidR="00EB0F7E">
        <w:rPr>
          <w:color w:val="000000" w:themeColor="text1"/>
        </w:rPr>
        <w:t>ova moradia, cujo processo coibe</w:t>
      </w:r>
      <w:r w:rsidRPr="000E6649">
        <w:rPr>
          <w:color w:val="000000" w:themeColor="text1"/>
        </w:rPr>
        <w:t xml:space="preserve"> o </w:t>
      </w:r>
      <w:r w:rsidRPr="000E6649">
        <w:rPr>
          <w:color w:val="000000" w:themeColor="text1"/>
        </w:rPr>
        <w:lastRenderedPageBreak/>
        <w:t>estabelecimento de comércio informal de venda e/ou troca das unidades habitacionais;</w:t>
      </w:r>
    </w:p>
    <w:p w:rsidR="000261B7" w:rsidRPr="000E6649" w:rsidRDefault="000261B7" w:rsidP="000261B7">
      <w:pPr>
        <w:pStyle w:val="PargrafodaLista"/>
        <w:numPr>
          <w:ilvl w:val="0"/>
          <w:numId w:val="22"/>
        </w:numPr>
        <w:rPr>
          <w:color w:val="000000" w:themeColor="text1"/>
        </w:rPr>
      </w:pPr>
      <w:r w:rsidRPr="000E6649">
        <w:rPr>
          <w:color w:val="000000" w:themeColor="text1"/>
        </w:rPr>
        <w:t>Estabelecimento de uma relação profiss</w:t>
      </w:r>
      <w:r w:rsidR="00EB0F7E">
        <w:rPr>
          <w:color w:val="000000" w:themeColor="text1"/>
        </w:rPr>
        <w:t>ional entre equipes técnicas, sí</w:t>
      </w:r>
      <w:r w:rsidRPr="000E6649">
        <w:rPr>
          <w:color w:val="000000" w:themeColor="text1"/>
        </w:rPr>
        <w:t>ndico e corpo diretivo, possibilitando identificar em caráter imediato a ocorrência de eventuais irregularidades no que se refere à ocupação das unidades habitacionais, permitindo a tomada de decisão sem danos irreversíveis;</w:t>
      </w:r>
    </w:p>
    <w:p w:rsidR="000261B7" w:rsidRPr="000E6649" w:rsidRDefault="000261B7" w:rsidP="00D4411D">
      <w:pPr>
        <w:pStyle w:val="PargrafodaLista"/>
        <w:numPr>
          <w:ilvl w:val="0"/>
          <w:numId w:val="22"/>
        </w:numPr>
        <w:spacing w:after="0"/>
        <w:rPr>
          <w:color w:val="000000" w:themeColor="text1"/>
        </w:rPr>
      </w:pPr>
      <w:r w:rsidRPr="000E6649">
        <w:rPr>
          <w:color w:val="000000" w:themeColor="text1"/>
        </w:rPr>
        <w:t>Reconhecimento da importância da CDHU e do serviço público em geral;</w:t>
      </w:r>
    </w:p>
    <w:p w:rsidR="000261B7" w:rsidRDefault="000261B7" w:rsidP="00D4411D">
      <w:pPr>
        <w:spacing w:after="0"/>
        <w:rPr>
          <w:color w:val="000000" w:themeColor="text1"/>
        </w:rPr>
      </w:pPr>
      <w:r w:rsidRPr="000E6649">
        <w:rPr>
          <w:color w:val="000000" w:themeColor="text1"/>
        </w:rPr>
        <w:t>No que se refere ao trabalho de gestão condominial, a seguir, ressalta-se os seguintes resultados:</w:t>
      </w:r>
      <w:r w:rsidR="0087028A">
        <w:rPr>
          <w:color w:val="000000" w:themeColor="text1"/>
        </w:rPr>
        <w:t xml:space="preserve"> </w:t>
      </w:r>
    </w:p>
    <w:p w:rsidR="000261B7" w:rsidRDefault="00C4066C" w:rsidP="00D4411D">
      <w:pPr>
        <w:spacing w:after="0"/>
        <w:rPr>
          <w:color w:val="000000" w:themeColor="text1"/>
        </w:rPr>
      </w:pPr>
      <w:r>
        <w:rPr>
          <w:color w:val="000000" w:themeColor="text1"/>
        </w:rPr>
        <w:t>Diante</w:t>
      </w:r>
      <w:r w:rsidR="000261B7" w:rsidRPr="000E6649">
        <w:rPr>
          <w:color w:val="000000" w:themeColor="text1"/>
        </w:rPr>
        <w:t xml:space="preserve"> dos resultados alcançados e nos mesmos moldes do Trabalho Técnico Social e de Administração</w:t>
      </w:r>
      <w:r w:rsidR="000D56EB" w:rsidRPr="000E6649">
        <w:rPr>
          <w:color w:val="000000" w:themeColor="text1"/>
        </w:rPr>
        <w:t xml:space="preserve"> Condominial, a CDHU reproduziu</w:t>
      </w:r>
      <w:r w:rsidR="000261B7" w:rsidRPr="000E6649">
        <w:rPr>
          <w:color w:val="000000" w:themeColor="text1"/>
        </w:rPr>
        <w:t xml:space="preserve"> esse trabalho em todo o Estado de São Paulo, por meio da Concorrência</w:t>
      </w:r>
      <w:r w:rsidR="00B8130D" w:rsidRPr="000E6649">
        <w:rPr>
          <w:color w:val="000000" w:themeColor="text1"/>
        </w:rPr>
        <w:t xml:space="preserve"> CDHU nº 056/12 – Processo nº 1</w:t>
      </w:r>
      <w:r w:rsidR="000261B7" w:rsidRPr="000E6649">
        <w:rPr>
          <w:color w:val="000000" w:themeColor="text1"/>
        </w:rPr>
        <w:t>0.37.056</w:t>
      </w:r>
      <w:r w:rsidR="009F1274">
        <w:rPr>
          <w:color w:val="000000" w:themeColor="text1"/>
        </w:rPr>
        <w:t>.</w:t>
      </w:r>
      <w:r w:rsidR="000261B7" w:rsidRPr="000E6649">
        <w:rPr>
          <w:color w:val="000000" w:themeColor="text1"/>
        </w:rPr>
        <w:t xml:space="preserve"> </w:t>
      </w:r>
    </w:p>
    <w:p w:rsidR="00D1794A" w:rsidRPr="00B65DD8" w:rsidRDefault="005F34B8" w:rsidP="0087028A">
      <w:pPr>
        <w:spacing w:after="0"/>
        <w:rPr>
          <w:color w:val="000000" w:themeColor="text1"/>
        </w:rPr>
      </w:pPr>
      <w:r w:rsidRPr="00B65DD8">
        <w:rPr>
          <w:color w:val="000000" w:themeColor="text1"/>
        </w:rPr>
        <w:t xml:space="preserve">A replicação deste trabalho </w:t>
      </w:r>
      <w:r w:rsidR="00FF7C30" w:rsidRPr="00B65DD8">
        <w:rPr>
          <w:color w:val="000000" w:themeColor="text1"/>
        </w:rPr>
        <w:t xml:space="preserve">de sucesso </w:t>
      </w:r>
      <w:r w:rsidRPr="00B65DD8">
        <w:rPr>
          <w:color w:val="000000" w:themeColor="text1"/>
        </w:rPr>
        <w:t xml:space="preserve"> </w:t>
      </w:r>
      <w:r w:rsidR="00FF7C30" w:rsidRPr="00B65DD8">
        <w:rPr>
          <w:color w:val="000000" w:themeColor="text1"/>
        </w:rPr>
        <w:t>é uma constatação, pois, neste momento,  enco</w:t>
      </w:r>
      <w:r w:rsidR="00EB0F7E">
        <w:rPr>
          <w:color w:val="000000" w:themeColor="text1"/>
        </w:rPr>
        <w:t>ntra-se em processo de licitação</w:t>
      </w:r>
      <w:r w:rsidR="00FF7C30" w:rsidRPr="00B65DD8">
        <w:rPr>
          <w:color w:val="000000" w:themeColor="text1"/>
        </w:rPr>
        <w:t xml:space="preserve"> a Concorrência </w:t>
      </w:r>
      <w:r w:rsidR="00B65DD8" w:rsidRPr="00B65DD8">
        <w:rPr>
          <w:color w:val="000000" w:themeColor="text1"/>
        </w:rPr>
        <w:t>0033/13 – Processo nº 10.38.033</w:t>
      </w:r>
      <w:r w:rsidR="00FF7C30" w:rsidRPr="00B65DD8">
        <w:rPr>
          <w:color w:val="000000" w:themeColor="text1"/>
        </w:rPr>
        <w:t xml:space="preserve"> cujo objetivo</w:t>
      </w:r>
      <w:r w:rsidR="009F1274" w:rsidRPr="00B65DD8">
        <w:rPr>
          <w:color w:val="000000" w:themeColor="text1"/>
        </w:rPr>
        <w:t xml:space="preserve"> é</w:t>
      </w:r>
      <w:r w:rsidR="00FF7C30" w:rsidRPr="00B65DD8">
        <w:rPr>
          <w:color w:val="000000" w:themeColor="text1"/>
        </w:rPr>
        <w:t xml:space="preserve"> dar continuidade  ao processo de inclusão social  dos moradores de HIS na Região Metropolitana de São Paulo.</w:t>
      </w:r>
      <w:r w:rsidR="009F1274" w:rsidRPr="00B65DD8">
        <w:rPr>
          <w:color w:val="000000" w:themeColor="text1"/>
        </w:rPr>
        <w:t xml:space="preserve"> (</w:t>
      </w:r>
      <w:hyperlink r:id="rId14" w:history="1">
        <w:r w:rsidR="009F1274" w:rsidRPr="00B65DD8">
          <w:rPr>
            <w:rStyle w:val="Hyperlink"/>
            <w:color w:val="000000" w:themeColor="text1"/>
          </w:rPr>
          <w:t>www.cdhu.sp.gov.br</w:t>
        </w:r>
      </w:hyperlink>
      <w:r w:rsidR="009F1274" w:rsidRPr="00B65DD8">
        <w:rPr>
          <w:color w:val="000000" w:themeColor="text1"/>
        </w:rPr>
        <w:t>)</w:t>
      </w:r>
    </w:p>
    <w:p w:rsidR="000261B7" w:rsidRPr="00D03A76" w:rsidRDefault="000261B7" w:rsidP="0087028A">
      <w:pPr>
        <w:spacing w:after="0"/>
        <w:rPr>
          <w:color w:val="000000" w:themeColor="text1"/>
        </w:rPr>
      </w:pPr>
      <w:r w:rsidRPr="000E6649">
        <w:rPr>
          <w:color w:val="000000" w:themeColor="text1"/>
        </w:rPr>
        <w:t>Em todos os empreendimentos administrados pela CDHU é possível constatar que os resultados apresentados são efetivos, sendo que esse é consequência de um trabalho inovador conquistado a partir da concorrência 032/10, permitindo o estabelecimento de um conceito de administração de HIS para além do</w:t>
      </w:r>
      <w:r w:rsidR="000258E2" w:rsidRPr="000E6649">
        <w:rPr>
          <w:color w:val="000000" w:themeColor="text1"/>
        </w:rPr>
        <w:t xml:space="preserve"> mero morar, uma vez que permite</w:t>
      </w:r>
      <w:r w:rsidRPr="000E6649">
        <w:rPr>
          <w:color w:val="000000" w:themeColor="text1"/>
        </w:rPr>
        <w:t xml:space="preserve"> aos mutuários uma nova condição de vida e moradia, nas quais destacam-se:</w:t>
      </w:r>
    </w:p>
    <w:p w:rsidR="000261B7" w:rsidRPr="000E6649" w:rsidRDefault="000261B7" w:rsidP="0087028A">
      <w:pPr>
        <w:pStyle w:val="PargrafodaLista"/>
        <w:numPr>
          <w:ilvl w:val="0"/>
          <w:numId w:val="22"/>
        </w:numPr>
        <w:spacing w:after="0"/>
        <w:rPr>
          <w:color w:val="000000" w:themeColor="text1"/>
        </w:rPr>
      </w:pPr>
      <w:r w:rsidRPr="000E6649">
        <w:rPr>
          <w:color w:val="000000" w:themeColor="text1"/>
        </w:rPr>
        <w:t>O número de conflitos entre moradores e a identificação de possíveis problemas de segurança são reduzidos a partir de atividades focadas na inclusão social e administração condominial, culminando em posturas positivas por par</w:t>
      </w:r>
      <w:r w:rsidR="007C0E56" w:rsidRPr="000E6649">
        <w:rPr>
          <w:color w:val="000000" w:themeColor="text1"/>
        </w:rPr>
        <w:t>te dos condôminos e, possivelmente</w:t>
      </w:r>
      <w:r w:rsidRPr="000E6649">
        <w:rPr>
          <w:color w:val="000000" w:themeColor="text1"/>
        </w:rPr>
        <w:t>, redu</w:t>
      </w:r>
      <w:r w:rsidR="007C0E56" w:rsidRPr="000E6649">
        <w:rPr>
          <w:color w:val="000000" w:themeColor="text1"/>
        </w:rPr>
        <w:t>z</w:t>
      </w:r>
      <w:r w:rsidRPr="000E6649">
        <w:rPr>
          <w:color w:val="000000" w:themeColor="text1"/>
        </w:rPr>
        <w:t xml:space="preserve"> a necessidade de intervenção policial;</w:t>
      </w:r>
    </w:p>
    <w:p w:rsidR="000261B7" w:rsidRPr="000E6649" w:rsidRDefault="000261B7" w:rsidP="0087028A">
      <w:pPr>
        <w:pStyle w:val="PargrafodaLista"/>
        <w:numPr>
          <w:ilvl w:val="0"/>
          <w:numId w:val="22"/>
        </w:numPr>
        <w:spacing w:after="0"/>
        <w:rPr>
          <w:color w:val="000000" w:themeColor="text1"/>
        </w:rPr>
      </w:pPr>
      <w:r w:rsidRPr="000E6649">
        <w:rPr>
          <w:color w:val="000000" w:themeColor="text1"/>
        </w:rPr>
        <w:t>A prevenção de potenciais doenças e/ou um diagnóstico prévio permite às pessoas melhor qualidade de vida. Essa prevenção é realizada a partir de palestras educativas, oficinas e, quando necessário encaminhamento aos serviços de saúde;</w:t>
      </w:r>
    </w:p>
    <w:p w:rsidR="000261B7" w:rsidRPr="000E6649" w:rsidRDefault="000261B7" w:rsidP="0087028A">
      <w:pPr>
        <w:pStyle w:val="PargrafodaLista"/>
        <w:numPr>
          <w:ilvl w:val="0"/>
          <w:numId w:val="22"/>
        </w:numPr>
        <w:spacing w:after="0"/>
        <w:rPr>
          <w:color w:val="000000" w:themeColor="text1"/>
        </w:rPr>
      </w:pPr>
      <w:r w:rsidRPr="000E6649">
        <w:rPr>
          <w:color w:val="000000" w:themeColor="text1"/>
        </w:rPr>
        <w:t xml:space="preserve">É possível afirmar que, a conquista por melhores oportunidades e exercício da cidadania são consequência, também, da educação formal, dessa forma, as ações de fomento à inclusão escolar tanto de jovens e crianças quanto de adultos são parte  do Trabalho Técnico Social; </w:t>
      </w:r>
    </w:p>
    <w:p w:rsidR="000261B7" w:rsidRPr="000E6649" w:rsidRDefault="000261B7" w:rsidP="0087028A">
      <w:pPr>
        <w:pStyle w:val="PargrafodaLista"/>
        <w:numPr>
          <w:ilvl w:val="0"/>
          <w:numId w:val="22"/>
        </w:numPr>
        <w:spacing w:after="0"/>
        <w:rPr>
          <w:color w:val="000000" w:themeColor="text1"/>
        </w:rPr>
      </w:pPr>
      <w:r w:rsidRPr="000E6649">
        <w:rPr>
          <w:color w:val="000000" w:themeColor="text1"/>
        </w:rPr>
        <w:t xml:space="preserve">A otimização de atividades esportivas e socioeducativa também são efetivadas pelo Trabalho Técnico Social, pois essas permitem o conhecimento e/ou estabelecimento de regras de convivência, respeito </w:t>
      </w:r>
      <w:r w:rsidRPr="000E6649">
        <w:rPr>
          <w:color w:val="000000" w:themeColor="text1"/>
        </w:rPr>
        <w:lastRenderedPageBreak/>
        <w:t>mútuo, dentre outros aspectos e, mantém os jovens em suas residências, possibilitando que as famílias os monitore</w:t>
      </w:r>
      <w:r w:rsidR="00EB0F7E">
        <w:rPr>
          <w:color w:val="000000" w:themeColor="text1"/>
        </w:rPr>
        <w:t>m.</w:t>
      </w:r>
      <w:r w:rsidRPr="000E6649">
        <w:rPr>
          <w:color w:val="000000" w:themeColor="text1"/>
        </w:rPr>
        <w:t xml:space="preserve"> </w:t>
      </w:r>
    </w:p>
    <w:p w:rsidR="000261B7" w:rsidRPr="000E6649" w:rsidRDefault="000261B7" w:rsidP="0087028A">
      <w:pPr>
        <w:pStyle w:val="PargrafodaLista"/>
        <w:numPr>
          <w:ilvl w:val="0"/>
          <w:numId w:val="22"/>
        </w:numPr>
        <w:spacing w:after="0"/>
        <w:rPr>
          <w:color w:val="000000" w:themeColor="text1"/>
        </w:rPr>
      </w:pPr>
      <w:r w:rsidRPr="000E6649">
        <w:rPr>
          <w:color w:val="000000" w:themeColor="text1"/>
        </w:rPr>
        <w:t>Em um ambiente cujas áreas comuns são várias</w:t>
      </w:r>
      <w:r w:rsidR="00BB7583">
        <w:rPr>
          <w:color w:val="000000" w:themeColor="text1"/>
        </w:rPr>
        <w:t>,</w:t>
      </w:r>
      <w:r w:rsidRPr="000E6649">
        <w:rPr>
          <w:color w:val="000000" w:themeColor="text1"/>
        </w:rPr>
        <w:t xml:space="preserve"> evidencia-se a necessidade de uma consciência ambiental que vai além dos cuidados com o lixo, uma vez que nos empreendimentos há a preocupação com a redução, manutenção e limpeza dos espaços e das caixas de gordura, portanto, as ações focadas em educação ambiental permitem aos condôminos a realização de atividades que, culminam na formação do microclima local. </w:t>
      </w:r>
    </w:p>
    <w:p w:rsidR="000261B7" w:rsidRPr="000E6649" w:rsidRDefault="000261B7" w:rsidP="0087028A">
      <w:pPr>
        <w:pStyle w:val="PargrafodaLista"/>
        <w:numPr>
          <w:ilvl w:val="0"/>
          <w:numId w:val="22"/>
        </w:numPr>
        <w:spacing w:after="0"/>
        <w:rPr>
          <w:color w:val="000000" w:themeColor="text1"/>
        </w:rPr>
      </w:pPr>
      <w:r w:rsidRPr="000E6649">
        <w:rPr>
          <w:color w:val="000000" w:themeColor="text1"/>
        </w:rPr>
        <w:t>A conservação das edificações e equipamentos de segurança é necessária para que o empreendimento se valorize e se mantenha em perfeita conservação, diante disso, há a implantação de oficinas e treinamentos</w:t>
      </w:r>
      <w:r w:rsidR="007C0E56" w:rsidRPr="000E6649">
        <w:rPr>
          <w:color w:val="000000" w:themeColor="text1"/>
        </w:rPr>
        <w:t xml:space="preserve"> focadas nesse tema, envolvendo</w:t>
      </w:r>
      <w:r w:rsidRPr="000E6649">
        <w:rPr>
          <w:color w:val="000000" w:themeColor="text1"/>
        </w:rPr>
        <w:t xml:space="preserve"> todos os condôminos; </w:t>
      </w:r>
    </w:p>
    <w:p w:rsidR="000E6649" w:rsidRDefault="000261B7" w:rsidP="0087028A">
      <w:pPr>
        <w:spacing w:after="0"/>
        <w:rPr>
          <w:color w:val="000000" w:themeColor="text1"/>
        </w:rPr>
      </w:pPr>
      <w:r w:rsidRPr="000E6649">
        <w:rPr>
          <w:color w:val="000000" w:themeColor="text1"/>
        </w:rPr>
        <w:t>Do exposto, é possível observar que o trabalho realizado pela CDHU, em concordância com a concorrência 032/10, possui teor inovador no que se refere à Gestão Estadual, uma vez que além de fomentar a inclusão social dos mutuários provenientes de áreas de risco, favelas e cortiços, também, otimizam o reconhecimento da nova moradia enquanto lar, ou seja, moradia digna, culminando em sua permanência no empreendimento, evidenciando as metas traçadas para a gestão consciente e responsável dos recursos públicos.</w:t>
      </w:r>
    </w:p>
    <w:p w:rsidR="002F3282" w:rsidRDefault="000261B7" w:rsidP="00175434">
      <w:r w:rsidRPr="00D03A76">
        <w:rPr>
          <w:color w:val="000000" w:themeColor="text1"/>
        </w:rPr>
        <w:t xml:space="preserve"> </w:t>
      </w:r>
    </w:p>
    <w:p w:rsidR="002F3282" w:rsidRPr="0083621E" w:rsidRDefault="0075794A" w:rsidP="002F3282">
      <w:pPr>
        <w:pStyle w:val="PargrafodaLista"/>
        <w:rPr>
          <w:color w:val="FF0000"/>
        </w:rPr>
      </w:pPr>
      <w:r>
        <w:pict>
          <v:rect id="Rectangle 6" o:spid="_x0000_s1029" style="position:absolute;left:0;text-align:left;margin-left:-15.25pt;margin-top:-15.75pt;width:467.25pt;height: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">
            <v:textbox style="mso-next-textbox:#Rectangle 6">
              <w:txbxContent>
                <w:p w:rsidR="00815A48" w:rsidRPr="00DC387D" w:rsidRDefault="00815A48">
                  <w:pPr>
                    <w:rPr>
                      <w:b/>
                    </w:rPr>
                  </w:pPr>
                  <w:r>
                    <w:rPr>
                      <w:b/>
                    </w:rPr>
                    <w:t xml:space="preserve">6- </w:t>
                  </w:r>
                  <w:r w:rsidRPr="00DC387D">
                    <w:rPr>
                      <w:b/>
                    </w:rPr>
                    <w:t>Resumo</w:t>
                  </w:r>
                </w:p>
              </w:txbxContent>
            </v:textbox>
          </v:rect>
        </w:pict>
      </w:r>
    </w:p>
    <w:p w:rsidR="00B95D73" w:rsidRDefault="000D59B0" w:rsidP="002F3282">
      <w:r w:rsidRPr="000E6649">
        <w:rPr>
          <w:color w:val="000000" w:themeColor="text1"/>
        </w:rPr>
        <w:t xml:space="preserve">A partir do Trabalho Técnico Social </w:t>
      </w:r>
      <w:r w:rsidR="000D56EB" w:rsidRPr="000E6649">
        <w:rPr>
          <w:color w:val="000000" w:themeColor="text1"/>
        </w:rPr>
        <w:t>integrado</w:t>
      </w:r>
      <w:r w:rsidRPr="000E6649">
        <w:rPr>
          <w:color w:val="FF0000"/>
        </w:rPr>
        <w:t xml:space="preserve"> </w:t>
      </w:r>
      <w:r w:rsidRPr="000E6649">
        <w:rPr>
          <w:color w:val="000000" w:themeColor="text1"/>
        </w:rPr>
        <w:t>ao de Gestão Condominial, a CDHU efetiva o processo de inclusão social de mutuários advindos de área</w:t>
      </w:r>
      <w:r w:rsidR="00CE4EE7" w:rsidRPr="000E6649">
        <w:rPr>
          <w:color w:val="000000" w:themeColor="text1"/>
        </w:rPr>
        <w:t>s</w:t>
      </w:r>
      <w:r w:rsidRPr="000E6649">
        <w:rPr>
          <w:color w:val="000000" w:themeColor="text1"/>
        </w:rPr>
        <w:t xml:space="preserve"> de risco, favelas e cortiços. O trabalho inovador em co</w:t>
      </w:r>
      <w:r w:rsidR="004A2304">
        <w:rPr>
          <w:color w:val="000000" w:themeColor="text1"/>
        </w:rPr>
        <w:t>n</w:t>
      </w:r>
      <w:r w:rsidRPr="000E6649">
        <w:rPr>
          <w:color w:val="000000" w:themeColor="text1"/>
        </w:rPr>
        <w:t xml:space="preserve">formidade com as diretrizes do empreendorismo, </w:t>
      </w:r>
      <w:r w:rsidRPr="00F714F9">
        <w:rPr>
          <w:color w:val="000000" w:themeColor="text1"/>
        </w:rPr>
        <w:t>de consciência</w:t>
      </w:r>
      <w:r w:rsidRPr="000E6649">
        <w:rPr>
          <w:color w:val="000000" w:themeColor="text1"/>
        </w:rPr>
        <w:t xml:space="preserve"> ambiental e ações socioculturais otimiza a ação cidadã em HIS. </w:t>
      </w:r>
      <w:r w:rsidR="00D83F05">
        <w:rPr>
          <w:color w:val="000000" w:themeColor="text1"/>
        </w:rPr>
        <w:t>T</w:t>
      </w:r>
      <w:r w:rsidRPr="00175434">
        <w:t xml:space="preserve">rabalho desenvolvido em </w:t>
      </w:r>
      <w:r w:rsidR="00F714F9" w:rsidRPr="00175434">
        <w:t>172</w:t>
      </w:r>
      <w:r w:rsidRPr="00175434">
        <w:t xml:space="preserve"> condomínios es</w:t>
      </w:r>
      <w:r w:rsidR="00CE4EE7" w:rsidRPr="00175434">
        <w:t>tabelecidos na Capital, RMSP e n</w:t>
      </w:r>
      <w:r w:rsidRPr="00175434">
        <w:t xml:space="preserve">a Baixada Santista. Esse trabalho beneficia cerca de </w:t>
      </w:r>
      <w:r w:rsidR="00F714F9" w:rsidRPr="00175434">
        <w:t xml:space="preserve">67.863 </w:t>
      </w:r>
      <w:r w:rsidRPr="00175434">
        <w:t>pessoas,pelo seu caráter inovador no que se refere à inclusão social.</w:t>
      </w:r>
      <w:r w:rsidRPr="00C55118">
        <w:rPr>
          <w:color w:val="FF0000"/>
        </w:rPr>
        <w:t xml:space="preserve">  </w:t>
      </w:r>
    </w:p>
    <w:sectPr w:rsidR="00B95D73" w:rsidSect="009C7D6F">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94A" w:rsidRDefault="0075794A" w:rsidP="0058629F">
      <w:pPr>
        <w:spacing w:after="0" w:line="240" w:lineRule="auto"/>
      </w:pPr>
      <w:r>
        <w:separator/>
      </w:r>
    </w:p>
  </w:endnote>
  <w:endnote w:type="continuationSeparator" w:id="0">
    <w:p w:rsidR="0075794A" w:rsidRDefault="0075794A" w:rsidP="00586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388691"/>
      <w:docPartObj>
        <w:docPartGallery w:val="Page Numbers (Bottom of Page)"/>
        <w:docPartUnique/>
      </w:docPartObj>
    </w:sdtPr>
    <w:sdtEndPr/>
    <w:sdtContent>
      <w:p w:rsidR="00815A48" w:rsidRDefault="00435F0C">
        <w:pPr>
          <w:pStyle w:val="Rodap"/>
          <w:jc w:val="right"/>
        </w:pPr>
        <w:r>
          <w:fldChar w:fldCharType="begin"/>
        </w:r>
        <w:r>
          <w:instrText xml:space="preserve"> PAGE   \* MERGEFORMAT </w:instrText>
        </w:r>
        <w:r>
          <w:fldChar w:fldCharType="separate"/>
        </w:r>
        <w:r w:rsidR="00095D19">
          <w:t>2</w:t>
        </w:r>
        <w:r>
          <w:fldChar w:fldCharType="end"/>
        </w:r>
      </w:p>
    </w:sdtContent>
  </w:sdt>
  <w:p w:rsidR="00815A48" w:rsidRDefault="00815A4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94A" w:rsidRDefault="0075794A" w:rsidP="0058629F">
      <w:pPr>
        <w:spacing w:after="0" w:line="240" w:lineRule="auto"/>
      </w:pPr>
      <w:r>
        <w:separator/>
      </w:r>
    </w:p>
  </w:footnote>
  <w:footnote w:type="continuationSeparator" w:id="0">
    <w:p w:rsidR="0075794A" w:rsidRDefault="0075794A" w:rsidP="00586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alias w:val="Título"/>
      <w:id w:val="77738743"/>
      <w:dataBinding w:prefixMappings="xmlns:ns0='http://schemas.openxmlformats.org/package/2006/metadata/core-properties' xmlns:ns1='http://purl.org/dc/elements/1.1/'" w:xpath="/ns0:coreProperties[1]/ns1:title[1]" w:storeItemID="{6C3C8BC8-F283-45AE-878A-BAB7291924A1}"/>
      <w:text/>
    </w:sdtPr>
    <w:sdtEndPr/>
    <w:sdtContent>
      <w:p w:rsidR="00815A48" w:rsidRDefault="00815A48" w:rsidP="00980234">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b/>
          </w:rPr>
          <w:t>Prêmio Mario Covas - 10ª Edição                                                              “Trabalho Técnico de Gestáo Integrada de Organização Social e Administracao Condominial em HIS.”</w:t>
        </w:r>
      </w:p>
    </w:sdtContent>
  </w:sdt>
  <w:p w:rsidR="00815A48" w:rsidRPr="00980234" w:rsidRDefault="00815A48" w:rsidP="00D82289">
    <w:pPr>
      <w:pStyle w:val="Cabealho"/>
      <w:tabs>
        <w:tab w:val="clear" w:pos="4252"/>
        <w:tab w:val="clear" w:pos="8504"/>
        <w:tab w:val="left" w:pos="5775"/>
        <w:tab w:val="left" w:pos="6377"/>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F6E"/>
    <w:multiLevelType w:val="hybridMultilevel"/>
    <w:tmpl w:val="7FD0C30E"/>
    <w:lvl w:ilvl="0" w:tplc="0416000F">
      <w:start w:val="1"/>
      <w:numFmt w:val="decimal"/>
      <w:lvlText w:val="%1."/>
      <w:lvlJc w:val="left"/>
      <w:pPr>
        <w:tabs>
          <w:tab w:val="num" w:pos="720"/>
        </w:tabs>
        <w:ind w:left="720" w:hanging="360"/>
      </w:pPr>
      <w:rPr>
        <w:rFonts w:hint="default"/>
      </w:rPr>
    </w:lvl>
    <w:lvl w:ilvl="1" w:tplc="F6CCA3AA" w:tentative="1">
      <w:start w:val="1"/>
      <w:numFmt w:val="bullet"/>
      <w:lvlText w:val="•"/>
      <w:lvlJc w:val="left"/>
      <w:pPr>
        <w:tabs>
          <w:tab w:val="num" w:pos="1440"/>
        </w:tabs>
        <w:ind w:left="1440" w:hanging="360"/>
      </w:pPr>
      <w:rPr>
        <w:rFonts w:ascii="Arial" w:hAnsi="Arial" w:hint="default"/>
      </w:rPr>
    </w:lvl>
    <w:lvl w:ilvl="2" w:tplc="19D0C7EE" w:tentative="1">
      <w:start w:val="1"/>
      <w:numFmt w:val="bullet"/>
      <w:lvlText w:val="•"/>
      <w:lvlJc w:val="left"/>
      <w:pPr>
        <w:tabs>
          <w:tab w:val="num" w:pos="2160"/>
        </w:tabs>
        <w:ind w:left="2160" w:hanging="360"/>
      </w:pPr>
      <w:rPr>
        <w:rFonts w:ascii="Arial" w:hAnsi="Arial" w:hint="default"/>
      </w:rPr>
    </w:lvl>
    <w:lvl w:ilvl="3" w:tplc="929CD010" w:tentative="1">
      <w:start w:val="1"/>
      <w:numFmt w:val="bullet"/>
      <w:lvlText w:val="•"/>
      <w:lvlJc w:val="left"/>
      <w:pPr>
        <w:tabs>
          <w:tab w:val="num" w:pos="2880"/>
        </w:tabs>
        <w:ind w:left="2880" w:hanging="360"/>
      </w:pPr>
      <w:rPr>
        <w:rFonts w:ascii="Arial" w:hAnsi="Arial" w:hint="default"/>
      </w:rPr>
    </w:lvl>
    <w:lvl w:ilvl="4" w:tplc="728E0A24" w:tentative="1">
      <w:start w:val="1"/>
      <w:numFmt w:val="bullet"/>
      <w:lvlText w:val="•"/>
      <w:lvlJc w:val="left"/>
      <w:pPr>
        <w:tabs>
          <w:tab w:val="num" w:pos="3600"/>
        </w:tabs>
        <w:ind w:left="3600" w:hanging="360"/>
      </w:pPr>
      <w:rPr>
        <w:rFonts w:ascii="Arial" w:hAnsi="Arial" w:hint="default"/>
      </w:rPr>
    </w:lvl>
    <w:lvl w:ilvl="5" w:tplc="5AF4BFFC" w:tentative="1">
      <w:start w:val="1"/>
      <w:numFmt w:val="bullet"/>
      <w:lvlText w:val="•"/>
      <w:lvlJc w:val="left"/>
      <w:pPr>
        <w:tabs>
          <w:tab w:val="num" w:pos="4320"/>
        </w:tabs>
        <w:ind w:left="4320" w:hanging="360"/>
      </w:pPr>
      <w:rPr>
        <w:rFonts w:ascii="Arial" w:hAnsi="Arial" w:hint="default"/>
      </w:rPr>
    </w:lvl>
    <w:lvl w:ilvl="6" w:tplc="A8C04AC8" w:tentative="1">
      <w:start w:val="1"/>
      <w:numFmt w:val="bullet"/>
      <w:lvlText w:val="•"/>
      <w:lvlJc w:val="left"/>
      <w:pPr>
        <w:tabs>
          <w:tab w:val="num" w:pos="5040"/>
        </w:tabs>
        <w:ind w:left="5040" w:hanging="360"/>
      </w:pPr>
      <w:rPr>
        <w:rFonts w:ascii="Arial" w:hAnsi="Arial" w:hint="default"/>
      </w:rPr>
    </w:lvl>
    <w:lvl w:ilvl="7" w:tplc="3E8CD55C" w:tentative="1">
      <w:start w:val="1"/>
      <w:numFmt w:val="bullet"/>
      <w:lvlText w:val="•"/>
      <w:lvlJc w:val="left"/>
      <w:pPr>
        <w:tabs>
          <w:tab w:val="num" w:pos="5760"/>
        </w:tabs>
        <w:ind w:left="5760" w:hanging="360"/>
      </w:pPr>
      <w:rPr>
        <w:rFonts w:ascii="Arial" w:hAnsi="Arial" w:hint="default"/>
      </w:rPr>
    </w:lvl>
    <w:lvl w:ilvl="8" w:tplc="B678D29E" w:tentative="1">
      <w:start w:val="1"/>
      <w:numFmt w:val="bullet"/>
      <w:lvlText w:val="•"/>
      <w:lvlJc w:val="left"/>
      <w:pPr>
        <w:tabs>
          <w:tab w:val="num" w:pos="6480"/>
        </w:tabs>
        <w:ind w:left="6480" w:hanging="360"/>
      </w:pPr>
      <w:rPr>
        <w:rFonts w:ascii="Arial" w:hAnsi="Arial" w:hint="default"/>
      </w:rPr>
    </w:lvl>
  </w:abstractNum>
  <w:abstractNum w:abstractNumId="1">
    <w:nsid w:val="0D2D39F2"/>
    <w:multiLevelType w:val="hybridMultilevel"/>
    <w:tmpl w:val="4C861B90"/>
    <w:lvl w:ilvl="0" w:tplc="04160001">
      <w:start w:val="1"/>
      <w:numFmt w:val="bullet"/>
      <w:lvlText w:val=""/>
      <w:lvlJc w:val="left"/>
      <w:pPr>
        <w:tabs>
          <w:tab w:val="num" w:pos="720"/>
        </w:tabs>
        <w:ind w:left="720" w:hanging="360"/>
      </w:pPr>
      <w:rPr>
        <w:rFonts w:ascii="Symbol" w:hAnsi="Symbol" w:hint="default"/>
      </w:rPr>
    </w:lvl>
    <w:lvl w:ilvl="1" w:tplc="F6CCA3AA" w:tentative="1">
      <w:start w:val="1"/>
      <w:numFmt w:val="bullet"/>
      <w:lvlText w:val="•"/>
      <w:lvlJc w:val="left"/>
      <w:pPr>
        <w:tabs>
          <w:tab w:val="num" w:pos="1440"/>
        </w:tabs>
        <w:ind w:left="1440" w:hanging="360"/>
      </w:pPr>
      <w:rPr>
        <w:rFonts w:ascii="Arial" w:hAnsi="Arial" w:hint="default"/>
      </w:rPr>
    </w:lvl>
    <w:lvl w:ilvl="2" w:tplc="19D0C7EE" w:tentative="1">
      <w:start w:val="1"/>
      <w:numFmt w:val="bullet"/>
      <w:lvlText w:val="•"/>
      <w:lvlJc w:val="left"/>
      <w:pPr>
        <w:tabs>
          <w:tab w:val="num" w:pos="2160"/>
        </w:tabs>
        <w:ind w:left="2160" w:hanging="360"/>
      </w:pPr>
      <w:rPr>
        <w:rFonts w:ascii="Arial" w:hAnsi="Arial" w:hint="default"/>
      </w:rPr>
    </w:lvl>
    <w:lvl w:ilvl="3" w:tplc="929CD010" w:tentative="1">
      <w:start w:val="1"/>
      <w:numFmt w:val="bullet"/>
      <w:lvlText w:val="•"/>
      <w:lvlJc w:val="left"/>
      <w:pPr>
        <w:tabs>
          <w:tab w:val="num" w:pos="2880"/>
        </w:tabs>
        <w:ind w:left="2880" w:hanging="360"/>
      </w:pPr>
      <w:rPr>
        <w:rFonts w:ascii="Arial" w:hAnsi="Arial" w:hint="default"/>
      </w:rPr>
    </w:lvl>
    <w:lvl w:ilvl="4" w:tplc="728E0A24" w:tentative="1">
      <w:start w:val="1"/>
      <w:numFmt w:val="bullet"/>
      <w:lvlText w:val="•"/>
      <w:lvlJc w:val="left"/>
      <w:pPr>
        <w:tabs>
          <w:tab w:val="num" w:pos="3600"/>
        </w:tabs>
        <w:ind w:left="3600" w:hanging="360"/>
      </w:pPr>
      <w:rPr>
        <w:rFonts w:ascii="Arial" w:hAnsi="Arial" w:hint="default"/>
      </w:rPr>
    </w:lvl>
    <w:lvl w:ilvl="5" w:tplc="5AF4BFFC" w:tentative="1">
      <w:start w:val="1"/>
      <w:numFmt w:val="bullet"/>
      <w:lvlText w:val="•"/>
      <w:lvlJc w:val="left"/>
      <w:pPr>
        <w:tabs>
          <w:tab w:val="num" w:pos="4320"/>
        </w:tabs>
        <w:ind w:left="4320" w:hanging="360"/>
      </w:pPr>
      <w:rPr>
        <w:rFonts w:ascii="Arial" w:hAnsi="Arial" w:hint="default"/>
      </w:rPr>
    </w:lvl>
    <w:lvl w:ilvl="6" w:tplc="A8C04AC8" w:tentative="1">
      <w:start w:val="1"/>
      <w:numFmt w:val="bullet"/>
      <w:lvlText w:val="•"/>
      <w:lvlJc w:val="left"/>
      <w:pPr>
        <w:tabs>
          <w:tab w:val="num" w:pos="5040"/>
        </w:tabs>
        <w:ind w:left="5040" w:hanging="360"/>
      </w:pPr>
      <w:rPr>
        <w:rFonts w:ascii="Arial" w:hAnsi="Arial" w:hint="default"/>
      </w:rPr>
    </w:lvl>
    <w:lvl w:ilvl="7" w:tplc="3E8CD55C" w:tentative="1">
      <w:start w:val="1"/>
      <w:numFmt w:val="bullet"/>
      <w:lvlText w:val="•"/>
      <w:lvlJc w:val="left"/>
      <w:pPr>
        <w:tabs>
          <w:tab w:val="num" w:pos="5760"/>
        </w:tabs>
        <w:ind w:left="5760" w:hanging="360"/>
      </w:pPr>
      <w:rPr>
        <w:rFonts w:ascii="Arial" w:hAnsi="Arial" w:hint="default"/>
      </w:rPr>
    </w:lvl>
    <w:lvl w:ilvl="8" w:tplc="B678D29E" w:tentative="1">
      <w:start w:val="1"/>
      <w:numFmt w:val="bullet"/>
      <w:lvlText w:val="•"/>
      <w:lvlJc w:val="left"/>
      <w:pPr>
        <w:tabs>
          <w:tab w:val="num" w:pos="6480"/>
        </w:tabs>
        <w:ind w:left="6480" w:hanging="360"/>
      </w:pPr>
      <w:rPr>
        <w:rFonts w:ascii="Arial" w:hAnsi="Arial" w:hint="default"/>
      </w:rPr>
    </w:lvl>
  </w:abstractNum>
  <w:abstractNum w:abstractNumId="2">
    <w:nsid w:val="104B337E"/>
    <w:multiLevelType w:val="hybridMultilevel"/>
    <w:tmpl w:val="F60812A8"/>
    <w:lvl w:ilvl="0" w:tplc="594AE6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CC3FF0"/>
    <w:multiLevelType w:val="hybridMultilevel"/>
    <w:tmpl w:val="500C715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nsid w:val="1B942575"/>
    <w:multiLevelType w:val="hybridMultilevel"/>
    <w:tmpl w:val="2A8228A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nsid w:val="1BF953E8"/>
    <w:multiLevelType w:val="hybridMultilevel"/>
    <w:tmpl w:val="B48004FA"/>
    <w:lvl w:ilvl="0" w:tplc="04160001">
      <w:start w:val="1"/>
      <w:numFmt w:val="bullet"/>
      <w:lvlText w:val=""/>
      <w:lvlJc w:val="left"/>
      <w:pPr>
        <w:ind w:left="779" w:hanging="360"/>
      </w:pPr>
      <w:rPr>
        <w:rFonts w:ascii="Symbol" w:hAnsi="Symbol" w:hint="default"/>
      </w:rPr>
    </w:lvl>
    <w:lvl w:ilvl="1" w:tplc="04160003" w:tentative="1">
      <w:start w:val="1"/>
      <w:numFmt w:val="bullet"/>
      <w:lvlText w:val="o"/>
      <w:lvlJc w:val="left"/>
      <w:pPr>
        <w:ind w:left="1499" w:hanging="360"/>
      </w:pPr>
      <w:rPr>
        <w:rFonts w:ascii="Courier New" w:hAnsi="Courier New" w:cs="Courier New" w:hint="default"/>
      </w:rPr>
    </w:lvl>
    <w:lvl w:ilvl="2" w:tplc="04160005" w:tentative="1">
      <w:start w:val="1"/>
      <w:numFmt w:val="bullet"/>
      <w:lvlText w:val=""/>
      <w:lvlJc w:val="left"/>
      <w:pPr>
        <w:ind w:left="2219" w:hanging="360"/>
      </w:pPr>
      <w:rPr>
        <w:rFonts w:ascii="Wingdings" w:hAnsi="Wingdings" w:hint="default"/>
      </w:rPr>
    </w:lvl>
    <w:lvl w:ilvl="3" w:tplc="04160001" w:tentative="1">
      <w:start w:val="1"/>
      <w:numFmt w:val="bullet"/>
      <w:lvlText w:val=""/>
      <w:lvlJc w:val="left"/>
      <w:pPr>
        <w:ind w:left="2939" w:hanging="360"/>
      </w:pPr>
      <w:rPr>
        <w:rFonts w:ascii="Symbol" w:hAnsi="Symbol" w:hint="default"/>
      </w:rPr>
    </w:lvl>
    <w:lvl w:ilvl="4" w:tplc="04160003" w:tentative="1">
      <w:start w:val="1"/>
      <w:numFmt w:val="bullet"/>
      <w:lvlText w:val="o"/>
      <w:lvlJc w:val="left"/>
      <w:pPr>
        <w:ind w:left="3659" w:hanging="360"/>
      </w:pPr>
      <w:rPr>
        <w:rFonts w:ascii="Courier New" w:hAnsi="Courier New" w:cs="Courier New" w:hint="default"/>
      </w:rPr>
    </w:lvl>
    <w:lvl w:ilvl="5" w:tplc="04160005" w:tentative="1">
      <w:start w:val="1"/>
      <w:numFmt w:val="bullet"/>
      <w:lvlText w:val=""/>
      <w:lvlJc w:val="left"/>
      <w:pPr>
        <w:ind w:left="4379" w:hanging="360"/>
      </w:pPr>
      <w:rPr>
        <w:rFonts w:ascii="Wingdings" w:hAnsi="Wingdings" w:hint="default"/>
      </w:rPr>
    </w:lvl>
    <w:lvl w:ilvl="6" w:tplc="04160001" w:tentative="1">
      <w:start w:val="1"/>
      <w:numFmt w:val="bullet"/>
      <w:lvlText w:val=""/>
      <w:lvlJc w:val="left"/>
      <w:pPr>
        <w:ind w:left="5099" w:hanging="360"/>
      </w:pPr>
      <w:rPr>
        <w:rFonts w:ascii="Symbol" w:hAnsi="Symbol" w:hint="default"/>
      </w:rPr>
    </w:lvl>
    <w:lvl w:ilvl="7" w:tplc="04160003" w:tentative="1">
      <w:start w:val="1"/>
      <w:numFmt w:val="bullet"/>
      <w:lvlText w:val="o"/>
      <w:lvlJc w:val="left"/>
      <w:pPr>
        <w:ind w:left="5819" w:hanging="360"/>
      </w:pPr>
      <w:rPr>
        <w:rFonts w:ascii="Courier New" w:hAnsi="Courier New" w:cs="Courier New" w:hint="default"/>
      </w:rPr>
    </w:lvl>
    <w:lvl w:ilvl="8" w:tplc="04160005" w:tentative="1">
      <w:start w:val="1"/>
      <w:numFmt w:val="bullet"/>
      <w:lvlText w:val=""/>
      <w:lvlJc w:val="left"/>
      <w:pPr>
        <w:ind w:left="6539" w:hanging="360"/>
      </w:pPr>
      <w:rPr>
        <w:rFonts w:ascii="Wingdings" w:hAnsi="Wingdings" w:hint="default"/>
      </w:rPr>
    </w:lvl>
  </w:abstractNum>
  <w:abstractNum w:abstractNumId="6">
    <w:nsid w:val="1EA42B0F"/>
    <w:multiLevelType w:val="hybridMultilevel"/>
    <w:tmpl w:val="693E0740"/>
    <w:lvl w:ilvl="0" w:tplc="17822F70">
      <w:start w:val="1"/>
      <w:numFmt w:val="lowerLetter"/>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04C333B"/>
    <w:multiLevelType w:val="hybridMultilevel"/>
    <w:tmpl w:val="8ACE8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0615C65"/>
    <w:multiLevelType w:val="hybridMultilevel"/>
    <w:tmpl w:val="3E9065F6"/>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9">
    <w:nsid w:val="213F3033"/>
    <w:multiLevelType w:val="hybridMultilevel"/>
    <w:tmpl w:val="13D08DCE"/>
    <w:lvl w:ilvl="0" w:tplc="A518396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9F562D8"/>
    <w:multiLevelType w:val="hybridMultilevel"/>
    <w:tmpl w:val="C5D060B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DA31450"/>
    <w:multiLevelType w:val="hybridMultilevel"/>
    <w:tmpl w:val="243EE22A"/>
    <w:lvl w:ilvl="0" w:tplc="04160005">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1C87F6E"/>
    <w:multiLevelType w:val="hybridMultilevel"/>
    <w:tmpl w:val="61C09DBC"/>
    <w:lvl w:ilvl="0" w:tplc="1B54BA36">
      <w:start w:val="3"/>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7B752B"/>
    <w:multiLevelType w:val="hybridMultilevel"/>
    <w:tmpl w:val="7FBE17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5673DBE"/>
    <w:multiLevelType w:val="hybridMultilevel"/>
    <w:tmpl w:val="D28280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59C42DD"/>
    <w:multiLevelType w:val="hybridMultilevel"/>
    <w:tmpl w:val="14E8474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nsid w:val="466D12FB"/>
    <w:multiLevelType w:val="hybridMultilevel"/>
    <w:tmpl w:val="46EC4FAE"/>
    <w:lvl w:ilvl="0" w:tplc="1C2636C2">
      <w:start w:val="1"/>
      <w:numFmt w:val="bullet"/>
      <w:lvlText w:val="•"/>
      <w:lvlJc w:val="left"/>
      <w:pPr>
        <w:tabs>
          <w:tab w:val="num" w:pos="720"/>
        </w:tabs>
        <w:ind w:left="720" w:hanging="360"/>
      </w:pPr>
      <w:rPr>
        <w:rFonts w:ascii="Arial" w:hAnsi="Arial" w:hint="default"/>
      </w:rPr>
    </w:lvl>
    <w:lvl w:ilvl="1" w:tplc="2B76AC1A" w:tentative="1">
      <w:start w:val="1"/>
      <w:numFmt w:val="bullet"/>
      <w:lvlText w:val="•"/>
      <w:lvlJc w:val="left"/>
      <w:pPr>
        <w:tabs>
          <w:tab w:val="num" w:pos="1440"/>
        </w:tabs>
        <w:ind w:left="1440" w:hanging="360"/>
      </w:pPr>
      <w:rPr>
        <w:rFonts w:ascii="Arial" w:hAnsi="Arial" w:hint="default"/>
      </w:rPr>
    </w:lvl>
    <w:lvl w:ilvl="2" w:tplc="D9763230" w:tentative="1">
      <w:start w:val="1"/>
      <w:numFmt w:val="bullet"/>
      <w:lvlText w:val="•"/>
      <w:lvlJc w:val="left"/>
      <w:pPr>
        <w:tabs>
          <w:tab w:val="num" w:pos="2160"/>
        </w:tabs>
        <w:ind w:left="2160" w:hanging="360"/>
      </w:pPr>
      <w:rPr>
        <w:rFonts w:ascii="Arial" w:hAnsi="Arial" w:hint="default"/>
      </w:rPr>
    </w:lvl>
    <w:lvl w:ilvl="3" w:tplc="C6289102" w:tentative="1">
      <w:start w:val="1"/>
      <w:numFmt w:val="bullet"/>
      <w:lvlText w:val="•"/>
      <w:lvlJc w:val="left"/>
      <w:pPr>
        <w:tabs>
          <w:tab w:val="num" w:pos="2880"/>
        </w:tabs>
        <w:ind w:left="2880" w:hanging="360"/>
      </w:pPr>
      <w:rPr>
        <w:rFonts w:ascii="Arial" w:hAnsi="Arial" w:hint="default"/>
      </w:rPr>
    </w:lvl>
    <w:lvl w:ilvl="4" w:tplc="807C9C96" w:tentative="1">
      <w:start w:val="1"/>
      <w:numFmt w:val="bullet"/>
      <w:lvlText w:val="•"/>
      <w:lvlJc w:val="left"/>
      <w:pPr>
        <w:tabs>
          <w:tab w:val="num" w:pos="3600"/>
        </w:tabs>
        <w:ind w:left="3600" w:hanging="360"/>
      </w:pPr>
      <w:rPr>
        <w:rFonts w:ascii="Arial" w:hAnsi="Arial" w:hint="default"/>
      </w:rPr>
    </w:lvl>
    <w:lvl w:ilvl="5" w:tplc="9E327926" w:tentative="1">
      <w:start w:val="1"/>
      <w:numFmt w:val="bullet"/>
      <w:lvlText w:val="•"/>
      <w:lvlJc w:val="left"/>
      <w:pPr>
        <w:tabs>
          <w:tab w:val="num" w:pos="4320"/>
        </w:tabs>
        <w:ind w:left="4320" w:hanging="360"/>
      </w:pPr>
      <w:rPr>
        <w:rFonts w:ascii="Arial" w:hAnsi="Arial" w:hint="default"/>
      </w:rPr>
    </w:lvl>
    <w:lvl w:ilvl="6" w:tplc="404E62F0" w:tentative="1">
      <w:start w:val="1"/>
      <w:numFmt w:val="bullet"/>
      <w:lvlText w:val="•"/>
      <w:lvlJc w:val="left"/>
      <w:pPr>
        <w:tabs>
          <w:tab w:val="num" w:pos="5040"/>
        </w:tabs>
        <w:ind w:left="5040" w:hanging="360"/>
      </w:pPr>
      <w:rPr>
        <w:rFonts w:ascii="Arial" w:hAnsi="Arial" w:hint="default"/>
      </w:rPr>
    </w:lvl>
    <w:lvl w:ilvl="7" w:tplc="208AC728" w:tentative="1">
      <w:start w:val="1"/>
      <w:numFmt w:val="bullet"/>
      <w:lvlText w:val="•"/>
      <w:lvlJc w:val="left"/>
      <w:pPr>
        <w:tabs>
          <w:tab w:val="num" w:pos="5760"/>
        </w:tabs>
        <w:ind w:left="5760" w:hanging="360"/>
      </w:pPr>
      <w:rPr>
        <w:rFonts w:ascii="Arial" w:hAnsi="Arial" w:hint="default"/>
      </w:rPr>
    </w:lvl>
    <w:lvl w:ilvl="8" w:tplc="BFD4CAE2" w:tentative="1">
      <w:start w:val="1"/>
      <w:numFmt w:val="bullet"/>
      <w:lvlText w:val="•"/>
      <w:lvlJc w:val="left"/>
      <w:pPr>
        <w:tabs>
          <w:tab w:val="num" w:pos="6480"/>
        </w:tabs>
        <w:ind w:left="6480" w:hanging="360"/>
      </w:pPr>
      <w:rPr>
        <w:rFonts w:ascii="Arial" w:hAnsi="Arial" w:hint="default"/>
      </w:rPr>
    </w:lvl>
  </w:abstractNum>
  <w:abstractNum w:abstractNumId="17">
    <w:nsid w:val="479D254F"/>
    <w:multiLevelType w:val="hybridMultilevel"/>
    <w:tmpl w:val="FA927C4E"/>
    <w:lvl w:ilvl="0" w:tplc="04160001">
      <w:start w:val="1"/>
      <w:numFmt w:val="bullet"/>
      <w:lvlText w:val=""/>
      <w:lvlJc w:val="left"/>
      <w:pPr>
        <w:tabs>
          <w:tab w:val="num" w:pos="720"/>
        </w:tabs>
        <w:ind w:left="720" w:hanging="360"/>
      </w:pPr>
      <w:rPr>
        <w:rFonts w:ascii="Symbol" w:hAnsi="Symbol" w:hint="default"/>
      </w:rPr>
    </w:lvl>
    <w:lvl w:ilvl="1" w:tplc="F6CCA3AA" w:tentative="1">
      <w:start w:val="1"/>
      <w:numFmt w:val="bullet"/>
      <w:lvlText w:val="•"/>
      <w:lvlJc w:val="left"/>
      <w:pPr>
        <w:tabs>
          <w:tab w:val="num" w:pos="1440"/>
        </w:tabs>
        <w:ind w:left="1440" w:hanging="360"/>
      </w:pPr>
      <w:rPr>
        <w:rFonts w:ascii="Arial" w:hAnsi="Arial" w:hint="default"/>
      </w:rPr>
    </w:lvl>
    <w:lvl w:ilvl="2" w:tplc="19D0C7EE" w:tentative="1">
      <w:start w:val="1"/>
      <w:numFmt w:val="bullet"/>
      <w:lvlText w:val="•"/>
      <w:lvlJc w:val="left"/>
      <w:pPr>
        <w:tabs>
          <w:tab w:val="num" w:pos="2160"/>
        </w:tabs>
        <w:ind w:left="2160" w:hanging="360"/>
      </w:pPr>
      <w:rPr>
        <w:rFonts w:ascii="Arial" w:hAnsi="Arial" w:hint="default"/>
      </w:rPr>
    </w:lvl>
    <w:lvl w:ilvl="3" w:tplc="929CD010" w:tentative="1">
      <w:start w:val="1"/>
      <w:numFmt w:val="bullet"/>
      <w:lvlText w:val="•"/>
      <w:lvlJc w:val="left"/>
      <w:pPr>
        <w:tabs>
          <w:tab w:val="num" w:pos="2880"/>
        </w:tabs>
        <w:ind w:left="2880" w:hanging="360"/>
      </w:pPr>
      <w:rPr>
        <w:rFonts w:ascii="Arial" w:hAnsi="Arial" w:hint="default"/>
      </w:rPr>
    </w:lvl>
    <w:lvl w:ilvl="4" w:tplc="728E0A24" w:tentative="1">
      <w:start w:val="1"/>
      <w:numFmt w:val="bullet"/>
      <w:lvlText w:val="•"/>
      <w:lvlJc w:val="left"/>
      <w:pPr>
        <w:tabs>
          <w:tab w:val="num" w:pos="3600"/>
        </w:tabs>
        <w:ind w:left="3600" w:hanging="360"/>
      </w:pPr>
      <w:rPr>
        <w:rFonts w:ascii="Arial" w:hAnsi="Arial" w:hint="default"/>
      </w:rPr>
    </w:lvl>
    <w:lvl w:ilvl="5" w:tplc="5AF4BFFC" w:tentative="1">
      <w:start w:val="1"/>
      <w:numFmt w:val="bullet"/>
      <w:lvlText w:val="•"/>
      <w:lvlJc w:val="left"/>
      <w:pPr>
        <w:tabs>
          <w:tab w:val="num" w:pos="4320"/>
        </w:tabs>
        <w:ind w:left="4320" w:hanging="360"/>
      </w:pPr>
      <w:rPr>
        <w:rFonts w:ascii="Arial" w:hAnsi="Arial" w:hint="default"/>
      </w:rPr>
    </w:lvl>
    <w:lvl w:ilvl="6" w:tplc="A8C04AC8" w:tentative="1">
      <w:start w:val="1"/>
      <w:numFmt w:val="bullet"/>
      <w:lvlText w:val="•"/>
      <w:lvlJc w:val="left"/>
      <w:pPr>
        <w:tabs>
          <w:tab w:val="num" w:pos="5040"/>
        </w:tabs>
        <w:ind w:left="5040" w:hanging="360"/>
      </w:pPr>
      <w:rPr>
        <w:rFonts w:ascii="Arial" w:hAnsi="Arial" w:hint="default"/>
      </w:rPr>
    </w:lvl>
    <w:lvl w:ilvl="7" w:tplc="3E8CD55C" w:tentative="1">
      <w:start w:val="1"/>
      <w:numFmt w:val="bullet"/>
      <w:lvlText w:val="•"/>
      <w:lvlJc w:val="left"/>
      <w:pPr>
        <w:tabs>
          <w:tab w:val="num" w:pos="5760"/>
        </w:tabs>
        <w:ind w:left="5760" w:hanging="360"/>
      </w:pPr>
      <w:rPr>
        <w:rFonts w:ascii="Arial" w:hAnsi="Arial" w:hint="default"/>
      </w:rPr>
    </w:lvl>
    <w:lvl w:ilvl="8" w:tplc="B678D29E" w:tentative="1">
      <w:start w:val="1"/>
      <w:numFmt w:val="bullet"/>
      <w:lvlText w:val="•"/>
      <w:lvlJc w:val="left"/>
      <w:pPr>
        <w:tabs>
          <w:tab w:val="num" w:pos="6480"/>
        </w:tabs>
        <w:ind w:left="6480" w:hanging="360"/>
      </w:pPr>
      <w:rPr>
        <w:rFonts w:ascii="Arial" w:hAnsi="Arial" w:hint="default"/>
      </w:rPr>
    </w:lvl>
  </w:abstractNum>
  <w:abstractNum w:abstractNumId="18">
    <w:nsid w:val="4AF97EE2"/>
    <w:multiLevelType w:val="hybridMultilevel"/>
    <w:tmpl w:val="CBA4FEFE"/>
    <w:lvl w:ilvl="0" w:tplc="E85466CC">
      <w:start w:val="1"/>
      <w:numFmt w:val="bullet"/>
      <w:lvlText w:val="•"/>
      <w:lvlJc w:val="left"/>
      <w:pPr>
        <w:tabs>
          <w:tab w:val="num" w:pos="720"/>
        </w:tabs>
        <w:ind w:left="720" w:hanging="360"/>
      </w:pPr>
      <w:rPr>
        <w:rFonts w:ascii="Arial" w:hAnsi="Arial" w:hint="default"/>
      </w:rPr>
    </w:lvl>
    <w:lvl w:ilvl="1" w:tplc="F6CCA3AA" w:tentative="1">
      <w:start w:val="1"/>
      <w:numFmt w:val="bullet"/>
      <w:lvlText w:val="•"/>
      <w:lvlJc w:val="left"/>
      <w:pPr>
        <w:tabs>
          <w:tab w:val="num" w:pos="1440"/>
        </w:tabs>
        <w:ind w:left="1440" w:hanging="360"/>
      </w:pPr>
      <w:rPr>
        <w:rFonts w:ascii="Arial" w:hAnsi="Arial" w:hint="default"/>
      </w:rPr>
    </w:lvl>
    <w:lvl w:ilvl="2" w:tplc="19D0C7EE" w:tentative="1">
      <w:start w:val="1"/>
      <w:numFmt w:val="bullet"/>
      <w:lvlText w:val="•"/>
      <w:lvlJc w:val="left"/>
      <w:pPr>
        <w:tabs>
          <w:tab w:val="num" w:pos="2160"/>
        </w:tabs>
        <w:ind w:left="2160" w:hanging="360"/>
      </w:pPr>
      <w:rPr>
        <w:rFonts w:ascii="Arial" w:hAnsi="Arial" w:hint="default"/>
      </w:rPr>
    </w:lvl>
    <w:lvl w:ilvl="3" w:tplc="929CD010" w:tentative="1">
      <w:start w:val="1"/>
      <w:numFmt w:val="bullet"/>
      <w:lvlText w:val="•"/>
      <w:lvlJc w:val="left"/>
      <w:pPr>
        <w:tabs>
          <w:tab w:val="num" w:pos="2880"/>
        </w:tabs>
        <w:ind w:left="2880" w:hanging="360"/>
      </w:pPr>
      <w:rPr>
        <w:rFonts w:ascii="Arial" w:hAnsi="Arial" w:hint="default"/>
      </w:rPr>
    </w:lvl>
    <w:lvl w:ilvl="4" w:tplc="728E0A24" w:tentative="1">
      <w:start w:val="1"/>
      <w:numFmt w:val="bullet"/>
      <w:lvlText w:val="•"/>
      <w:lvlJc w:val="left"/>
      <w:pPr>
        <w:tabs>
          <w:tab w:val="num" w:pos="3600"/>
        </w:tabs>
        <w:ind w:left="3600" w:hanging="360"/>
      </w:pPr>
      <w:rPr>
        <w:rFonts w:ascii="Arial" w:hAnsi="Arial" w:hint="default"/>
      </w:rPr>
    </w:lvl>
    <w:lvl w:ilvl="5" w:tplc="5AF4BFFC" w:tentative="1">
      <w:start w:val="1"/>
      <w:numFmt w:val="bullet"/>
      <w:lvlText w:val="•"/>
      <w:lvlJc w:val="left"/>
      <w:pPr>
        <w:tabs>
          <w:tab w:val="num" w:pos="4320"/>
        </w:tabs>
        <w:ind w:left="4320" w:hanging="360"/>
      </w:pPr>
      <w:rPr>
        <w:rFonts w:ascii="Arial" w:hAnsi="Arial" w:hint="default"/>
      </w:rPr>
    </w:lvl>
    <w:lvl w:ilvl="6" w:tplc="A8C04AC8" w:tentative="1">
      <w:start w:val="1"/>
      <w:numFmt w:val="bullet"/>
      <w:lvlText w:val="•"/>
      <w:lvlJc w:val="left"/>
      <w:pPr>
        <w:tabs>
          <w:tab w:val="num" w:pos="5040"/>
        </w:tabs>
        <w:ind w:left="5040" w:hanging="360"/>
      </w:pPr>
      <w:rPr>
        <w:rFonts w:ascii="Arial" w:hAnsi="Arial" w:hint="default"/>
      </w:rPr>
    </w:lvl>
    <w:lvl w:ilvl="7" w:tplc="3E8CD55C" w:tentative="1">
      <w:start w:val="1"/>
      <w:numFmt w:val="bullet"/>
      <w:lvlText w:val="•"/>
      <w:lvlJc w:val="left"/>
      <w:pPr>
        <w:tabs>
          <w:tab w:val="num" w:pos="5760"/>
        </w:tabs>
        <w:ind w:left="5760" w:hanging="360"/>
      </w:pPr>
      <w:rPr>
        <w:rFonts w:ascii="Arial" w:hAnsi="Arial" w:hint="default"/>
      </w:rPr>
    </w:lvl>
    <w:lvl w:ilvl="8" w:tplc="B678D29E" w:tentative="1">
      <w:start w:val="1"/>
      <w:numFmt w:val="bullet"/>
      <w:lvlText w:val="•"/>
      <w:lvlJc w:val="left"/>
      <w:pPr>
        <w:tabs>
          <w:tab w:val="num" w:pos="6480"/>
        </w:tabs>
        <w:ind w:left="6480" w:hanging="360"/>
      </w:pPr>
      <w:rPr>
        <w:rFonts w:ascii="Arial" w:hAnsi="Arial" w:hint="default"/>
      </w:rPr>
    </w:lvl>
  </w:abstractNum>
  <w:abstractNum w:abstractNumId="19">
    <w:nsid w:val="4FCF10F0"/>
    <w:multiLevelType w:val="hybridMultilevel"/>
    <w:tmpl w:val="117C29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1D636C1"/>
    <w:multiLevelType w:val="hybridMultilevel"/>
    <w:tmpl w:val="45E0F516"/>
    <w:lvl w:ilvl="0" w:tplc="1366B48A">
      <w:start w:val="1"/>
      <w:numFmt w:val="bullet"/>
      <w:lvlText w:val=""/>
      <w:lvlJc w:val="left"/>
      <w:pPr>
        <w:ind w:left="644" w:hanging="360"/>
      </w:pPr>
      <w:rPr>
        <w:rFonts w:ascii="Symbol" w:hAnsi="Symbol" w:hint="default"/>
        <w:color w:val="auto"/>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1">
    <w:nsid w:val="53285B6E"/>
    <w:multiLevelType w:val="hybridMultilevel"/>
    <w:tmpl w:val="8384E27A"/>
    <w:lvl w:ilvl="0" w:tplc="F0A0DE0A">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87E28D8"/>
    <w:multiLevelType w:val="hybridMultilevel"/>
    <w:tmpl w:val="790E86D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59611FB5"/>
    <w:multiLevelType w:val="hybridMultilevel"/>
    <w:tmpl w:val="1AD480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AC159B2"/>
    <w:multiLevelType w:val="hybridMultilevel"/>
    <w:tmpl w:val="C5F61A7C"/>
    <w:lvl w:ilvl="0" w:tplc="25940F20">
      <w:start w:val="1"/>
      <w:numFmt w:val="lowerLetter"/>
      <w:lvlText w:val="%1."/>
      <w:lvlJc w:val="left"/>
      <w:pPr>
        <w:ind w:left="810" w:hanging="45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C5A35A3"/>
    <w:multiLevelType w:val="hybridMultilevel"/>
    <w:tmpl w:val="3FC4D6C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nsid w:val="6F5E2BF4"/>
    <w:multiLevelType w:val="hybridMultilevel"/>
    <w:tmpl w:val="BDA4AC74"/>
    <w:lvl w:ilvl="0" w:tplc="74D81E8E">
      <w:start w:val="1"/>
      <w:numFmt w:val="bullet"/>
      <w:lvlText w:val="•"/>
      <w:lvlJc w:val="left"/>
      <w:pPr>
        <w:tabs>
          <w:tab w:val="num" w:pos="720"/>
        </w:tabs>
        <w:ind w:left="720" w:hanging="360"/>
      </w:pPr>
      <w:rPr>
        <w:rFonts w:ascii="Arial" w:hAnsi="Arial" w:hint="default"/>
      </w:rPr>
    </w:lvl>
    <w:lvl w:ilvl="1" w:tplc="6E2AA618" w:tentative="1">
      <w:start w:val="1"/>
      <w:numFmt w:val="bullet"/>
      <w:lvlText w:val="•"/>
      <w:lvlJc w:val="left"/>
      <w:pPr>
        <w:tabs>
          <w:tab w:val="num" w:pos="1440"/>
        </w:tabs>
        <w:ind w:left="1440" w:hanging="360"/>
      </w:pPr>
      <w:rPr>
        <w:rFonts w:ascii="Arial" w:hAnsi="Arial" w:hint="default"/>
      </w:rPr>
    </w:lvl>
    <w:lvl w:ilvl="2" w:tplc="9006CB94" w:tentative="1">
      <w:start w:val="1"/>
      <w:numFmt w:val="bullet"/>
      <w:lvlText w:val="•"/>
      <w:lvlJc w:val="left"/>
      <w:pPr>
        <w:tabs>
          <w:tab w:val="num" w:pos="2160"/>
        </w:tabs>
        <w:ind w:left="2160" w:hanging="360"/>
      </w:pPr>
      <w:rPr>
        <w:rFonts w:ascii="Arial" w:hAnsi="Arial" w:hint="default"/>
      </w:rPr>
    </w:lvl>
    <w:lvl w:ilvl="3" w:tplc="7E527EA2" w:tentative="1">
      <w:start w:val="1"/>
      <w:numFmt w:val="bullet"/>
      <w:lvlText w:val="•"/>
      <w:lvlJc w:val="left"/>
      <w:pPr>
        <w:tabs>
          <w:tab w:val="num" w:pos="2880"/>
        </w:tabs>
        <w:ind w:left="2880" w:hanging="360"/>
      </w:pPr>
      <w:rPr>
        <w:rFonts w:ascii="Arial" w:hAnsi="Arial" w:hint="default"/>
      </w:rPr>
    </w:lvl>
    <w:lvl w:ilvl="4" w:tplc="8306F7BE" w:tentative="1">
      <w:start w:val="1"/>
      <w:numFmt w:val="bullet"/>
      <w:lvlText w:val="•"/>
      <w:lvlJc w:val="left"/>
      <w:pPr>
        <w:tabs>
          <w:tab w:val="num" w:pos="3600"/>
        </w:tabs>
        <w:ind w:left="3600" w:hanging="360"/>
      </w:pPr>
      <w:rPr>
        <w:rFonts w:ascii="Arial" w:hAnsi="Arial" w:hint="default"/>
      </w:rPr>
    </w:lvl>
    <w:lvl w:ilvl="5" w:tplc="FE92E380" w:tentative="1">
      <w:start w:val="1"/>
      <w:numFmt w:val="bullet"/>
      <w:lvlText w:val="•"/>
      <w:lvlJc w:val="left"/>
      <w:pPr>
        <w:tabs>
          <w:tab w:val="num" w:pos="4320"/>
        </w:tabs>
        <w:ind w:left="4320" w:hanging="360"/>
      </w:pPr>
      <w:rPr>
        <w:rFonts w:ascii="Arial" w:hAnsi="Arial" w:hint="default"/>
      </w:rPr>
    </w:lvl>
    <w:lvl w:ilvl="6" w:tplc="4B1E1588" w:tentative="1">
      <w:start w:val="1"/>
      <w:numFmt w:val="bullet"/>
      <w:lvlText w:val="•"/>
      <w:lvlJc w:val="left"/>
      <w:pPr>
        <w:tabs>
          <w:tab w:val="num" w:pos="5040"/>
        </w:tabs>
        <w:ind w:left="5040" w:hanging="360"/>
      </w:pPr>
      <w:rPr>
        <w:rFonts w:ascii="Arial" w:hAnsi="Arial" w:hint="default"/>
      </w:rPr>
    </w:lvl>
    <w:lvl w:ilvl="7" w:tplc="5EFEA7D6" w:tentative="1">
      <w:start w:val="1"/>
      <w:numFmt w:val="bullet"/>
      <w:lvlText w:val="•"/>
      <w:lvlJc w:val="left"/>
      <w:pPr>
        <w:tabs>
          <w:tab w:val="num" w:pos="5760"/>
        </w:tabs>
        <w:ind w:left="5760" w:hanging="360"/>
      </w:pPr>
      <w:rPr>
        <w:rFonts w:ascii="Arial" w:hAnsi="Arial" w:hint="default"/>
      </w:rPr>
    </w:lvl>
    <w:lvl w:ilvl="8" w:tplc="7136A51C" w:tentative="1">
      <w:start w:val="1"/>
      <w:numFmt w:val="bullet"/>
      <w:lvlText w:val="•"/>
      <w:lvlJc w:val="left"/>
      <w:pPr>
        <w:tabs>
          <w:tab w:val="num" w:pos="6480"/>
        </w:tabs>
        <w:ind w:left="6480" w:hanging="360"/>
      </w:pPr>
      <w:rPr>
        <w:rFonts w:ascii="Arial" w:hAnsi="Arial" w:hint="default"/>
      </w:rPr>
    </w:lvl>
  </w:abstractNum>
  <w:abstractNum w:abstractNumId="27">
    <w:nsid w:val="70E3027C"/>
    <w:multiLevelType w:val="hybridMultilevel"/>
    <w:tmpl w:val="F60812A8"/>
    <w:lvl w:ilvl="0" w:tplc="594AE6B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97833B1"/>
    <w:multiLevelType w:val="hybridMultilevel"/>
    <w:tmpl w:val="3664FCAC"/>
    <w:lvl w:ilvl="0" w:tplc="A7CE3524">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F292BCA"/>
    <w:multiLevelType w:val="hybridMultilevel"/>
    <w:tmpl w:val="93967B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24"/>
  </w:num>
  <w:num w:numId="5">
    <w:abstractNumId w:val="14"/>
  </w:num>
  <w:num w:numId="6">
    <w:abstractNumId w:val="4"/>
  </w:num>
  <w:num w:numId="7">
    <w:abstractNumId w:val="25"/>
  </w:num>
  <w:num w:numId="8">
    <w:abstractNumId w:val="5"/>
  </w:num>
  <w:num w:numId="9">
    <w:abstractNumId w:val="23"/>
  </w:num>
  <w:num w:numId="10">
    <w:abstractNumId w:val="3"/>
  </w:num>
  <w:num w:numId="11">
    <w:abstractNumId w:val="22"/>
  </w:num>
  <w:num w:numId="12">
    <w:abstractNumId w:val="15"/>
  </w:num>
  <w:num w:numId="13">
    <w:abstractNumId w:val="27"/>
  </w:num>
  <w:num w:numId="14">
    <w:abstractNumId w:val="2"/>
  </w:num>
  <w:num w:numId="15">
    <w:abstractNumId w:val="29"/>
  </w:num>
  <w:num w:numId="16">
    <w:abstractNumId w:val="12"/>
  </w:num>
  <w:num w:numId="17">
    <w:abstractNumId w:val="28"/>
  </w:num>
  <w:num w:numId="18">
    <w:abstractNumId w:val="10"/>
  </w:num>
  <w:num w:numId="19">
    <w:abstractNumId w:val="11"/>
  </w:num>
  <w:num w:numId="20">
    <w:abstractNumId w:val="20"/>
  </w:num>
  <w:num w:numId="21">
    <w:abstractNumId w:val="21"/>
  </w:num>
  <w:num w:numId="22">
    <w:abstractNumId w:val="13"/>
  </w:num>
  <w:num w:numId="2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6"/>
  </w:num>
  <w:num w:numId="26">
    <w:abstractNumId w:val="16"/>
  </w:num>
  <w:num w:numId="27">
    <w:abstractNumId w:val="19"/>
  </w:num>
  <w:num w:numId="28">
    <w:abstractNumId w:val="0"/>
  </w:num>
  <w:num w:numId="29">
    <w:abstractNumId w:val="17"/>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pt-BR" w:vendorID="1" w:dllVersion="513" w:checkStyle="1"/>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F47D5"/>
    <w:rsid w:val="00014605"/>
    <w:rsid w:val="00016CF0"/>
    <w:rsid w:val="0002063B"/>
    <w:rsid w:val="00023660"/>
    <w:rsid w:val="00023ACE"/>
    <w:rsid w:val="000246DD"/>
    <w:rsid w:val="000258E2"/>
    <w:rsid w:val="000261B7"/>
    <w:rsid w:val="00030E47"/>
    <w:rsid w:val="000310BC"/>
    <w:rsid w:val="00034409"/>
    <w:rsid w:val="00034A68"/>
    <w:rsid w:val="000451FA"/>
    <w:rsid w:val="00047E5A"/>
    <w:rsid w:val="00050ED1"/>
    <w:rsid w:val="00051B54"/>
    <w:rsid w:val="000566F3"/>
    <w:rsid w:val="00066AE7"/>
    <w:rsid w:val="0007508D"/>
    <w:rsid w:val="00077CE3"/>
    <w:rsid w:val="000808E6"/>
    <w:rsid w:val="00082724"/>
    <w:rsid w:val="00086626"/>
    <w:rsid w:val="00087333"/>
    <w:rsid w:val="00095D19"/>
    <w:rsid w:val="000A13BB"/>
    <w:rsid w:val="000A3585"/>
    <w:rsid w:val="000A6A1A"/>
    <w:rsid w:val="000B3FDD"/>
    <w:rsid w:val="000B4766"/>
    <w:rsid w:val="000C7AF5"/>
    <w:rsid w:val="000D00CE"/>
    <w:rsid w:val="000D1A6B"/>
    <w:rsid w:val="000D2AEE"/>
    <w:rsid w:val="000D5115"/>
    <w:rsid w:val="000D55C7"/>
    <w:rsid w:val="000D56EB"/>
    <w:rsid w:val="000D59B0"/>
    <w:rsid w:val="000E1DED"/>
    <w:rsid w:val="000E3D99"/>
    <w:rsid w:val="000E6649"/>
    <w:rsid w:val="000F16B5"/>
    <w:rsid w:val="000F571F"/>
    <w:rsid w:val="001247BA"/>
    <w:rsid w:val="001270CF"/>
    <w:rsid w:val="00133C89"/>
    <w:rsid w:val="00134E50"/>
    <w:rsid w:val="00140580"/>
    <w:rsid w:val="00144284"/>
    <w:rsid w:val="001466D4"/>
    <w:rsid w:val="001566A2"/>
    <w:rsid w:val="0015718D"/>
    <w:rsid w:val="00157282"/>
    <w:rsid w:val="00163498"/>
    <w:rsid w:val="00164BA3"/>
    <w:rsid w:val="00175434"/>
    <w:rsid w:val="001861FD"/>
    <w:rsid w:val="00193A9C"/>
    <w:rsid w:val="001A3F7E"/>
    <w:rsid w:val="001B2B88"/>
    <w:rsid w:val="001B7FC1"/>
    <w:rsid w:val="001C16EE"/>
    <w:rsid w:val="001C1A00"/>
    <w:rsid w:val="001C23A7"/>
    <w:rsid w:val="001C2B21"/>
    <w:rsid w:val="001D5B62"/>
    <w:rsid w:val="001E2177"/>
    <w:rsid w:val="001F301A"/>
    <w:rsid w:val="001F6EB0"/>
    <w:rsid w:val="00202C32"/>
    <w:rsid w:val="00204281"/>
    <w:rsid w:val="002118ED"/>
    <w:rsid w:val="002165C2"/>
    <w:rsid w:val="002179DB"/>
    <w:rsid w:val="00220455"/>
    <w:rsid w:val="00220532"/>
    <w:rsid w:val="00220AC3"/>
    <w:rsid w:val="00220F25"/>
    <w:rsid w:val="0022130F"/>
    <w:rsid w:val="00224549"/>
    <w:rsid w:val="00230956"/>
    <w:rsid w:val="0023539B"/>
    <w:rsid w:val="0024114D"/>
    <w:rsid w:val="00247108"/>
    <w:rsid w:val="002617DE"/>
    <w:rsid w:val="002678DB"/>
    <w:rsid w:val="00294D6F"/>
    <w:rsid w:val="002A09CF"/>
    <w:rsid w:val="002A357E"/>
    <w:rsid w:val="002A47DE"/>
    <w:rsid w:val="002B1952"/>
    <w:rsid w:val="002B3D81"/>
    <w:rsid w:val="002C40C5"/>
    <w:rsid w:val="002D0662"/>
    <w:rsid w:val="002D1CEA"/>
    <w:rsid w:val="002D3A8E"/>
    <w:rsid w:val="002D70B6"/>
    <w:rsid w:val="002E0C64"/>
    <w:rsid w:val="002F0865"/>
    <w:rsid w:val="002F28EB"/>
    <w:rsid w:val="002F3282"/>
    <w:rsid w:val="00301D93"/>
    <w:rsid w:val="00302D63"/>
    <w:rsid w:val="0030551A"/>
    <w:rsid w:val="00315EF6"/>
    <w:rsid w:val="0032309C"/>
    <w:rsid w:val="00323ED3"/>
    <w:rsid w:val="003310CD"/>
    <w:rsid w:val="003341A4"/>
    <w:rsid w:val="003367EC"/>
    <w:rsid w:val="00337E3C"/>
    <w:rsid w:val="00345214"/>
    <w:rsid w:val="00353D05"/>
    <w:rsid w:val="00357898"/>
    <w:rsid w:val="00360424"/>
    <w:rsid w:val="0036535A"/>
    <w:rsid w:val="003659E3"/>
    <w:rsid w:val="00375217"/>
    <w:rsid w:val="003766CC"/>
    <w:rsid w:val="003773E7"/>
    <w:rsid w:val="0038242A"/>
    <w:rsid w:val="0038497A"/>
    <w:rsid w:val="00391BBA"/>
    <w:rsid w:val="0039407D"/>
    <w:rsid w:val="003A14BB"/>
    <w:rsid w:val="003A2FE3"/>
    <w:rsid w:val="003B1746"/>
    <w:rsid w:val="003B1DF5"/>
    <w:rsid w:val="003B2FBA"/>
    <w:rsid w:val="003C7223"/>
    <w:rsid w:val="003E0741"/>
    <w:rsid w:val="003E2B47"/>
    <w:rsid w:val="003E2D5F"/>
    <w:rsid w:val="003E73EB"/>
    <w:rsid w:val="003F1762"/>
    <w:rsid w:val="003F335D"/>
    <w:rsid w:val="0040761F"/>
    <w:rsid w:val="00411687"/>
    <w:rsid w:val="00411D72"/>
    <w:rsid w:val="00412B26"/>
    <w:rsid w:val="004165D6"/>
    <w:rsid w:val="0042564D"/>
    <w:rsid w:val="004268C3"/>
    <w:rsid w:val="00435F0C"/>
    <w:rsid w:val="00440E29"/>
    <w:rsid w:val="00453E5D"/>
    <w:rsid w:val="00470C18"/>
    <w:rsid w:val="0047161A"/>
    <w:rsid w:val="004800DA"/>
    <w:rsid w:val="00483CC4"/>
    <w:rsid w:val="0048542C"/>
    <w:rsid w:val="00490129"/>
    <w:rsid w:val="00490B20"/>
    <w:rsid w:val="004966C5"/>
    <w:rsid w:val="004A2304"/>
    <w:rsid w:val="004A54D8"/>
    <w:rsid w:val="004A6ABC"/>
    <w:rsid w:val="004A6E35"/>
    <w:rsid w:val="004B3F44"/>
    <w:rsid w:val="004C21B1"/>
    <w:rsid w:val="004C43E1"/>
    <w:rsid w:val="004E3D8D"/>
    <w:rsid w:val="00500C37"/>
    <w:rsid w:val="00503792"/>
    <w:rsid w:val="00503AA9"/>
    <w:rsid w:val="005112A6"/>
    <w:rsid w:val="005117AC"/>
    <w:rsid w:val="00512425"/>
    <w:rsid w:val="00513B69"/>
    <w:rsid w:val="0052069C"/>
    <w:rsid w:val="00523AD7"/>
    <w:rsid w:val="00526C36"/>
    <w:rsid w:val="00536D4F"/>
    <w:rsid w:val="00547658"/>
    <w:rsid w:val="005479C4"/>
    <w:rsid w:val="00556E07"/>
    <w:rsid w:val="005623B4"/>
    <w:rsid w:val="005816C0"/>
    <w:rsid w:val="00583C0C"/>
    <w:rsid w:val="00583DD9"/>
    <w:rsid w:val="005853CD"/>
    <w:rsid w:val="0058629F"/>
    <w:rsid w:val="00586E3F"/>
    <w:rsid w:val="00590DF4"/>
    <w:rsid w:val="005A4570"/>
    <w:rsid w:val="005B1883"/>
    <w:rsid w:val="005B48CF"/>
    <w:rsid w:val="005B552B"/>
    <w:rsid w:val="005C08D5"/>
    <w:rsid w:val="005C18ED"/>
    <w:rsid w:val="005D08A2"/>
    <w:rsid w:val="005D0D28"/>
    <w:rsid w:val="005D14FE"/>
    <w:rsid w:val="005D161B"/>
    <w:rsid w:val="005D223E"/>
    <w:rsid w:val="005D3671"/>
    <w:rsid w:val="005E5F3B"/>
    <w:rsid w:val="005E6E4C"/>
    <w:rsid w:val="005F1D53"/>
    <w:rsid w:val="005F34B8"/>
    <w:rsid w:val="005F405A"/>
    <w:rsid w:val="005F4BDD"/>
    <w:rsid w:val="00600C9F"/>
    <w:rsid w:val="00606F8E"/>
    <w:rsid w:val="006077B0"/>
    <w:rsid w:val="0061052B"/>
    <w:rsid w:val="00620B73"/>
    <w:rsid w:val="00625AE3"/>
    <w:rsid w:val="00630C7C"/>
    <w:rsid w:val="00635C72"/>
    <w:rsid w:val="00655704"/>
    <w:rsid w:val="00661588"/>
    <w:rsid w:val="0066346D"/>
    <w:rsid w:val="00666D87"/>
    <w:rsid w:val="006825B7"/>
    <w:rsid w:val="0069793C"/>
    <w:rsid w:val="006A3A2F"/>
    <w:rsid w:val="006A414B"/>
    <w:rsid w:val="006A7246"/>
    <w:rsid w:val="006B3635"/>
    <w:rsid w:val="006B38EB"/>
    <w:rsid w:val="006C0FAA"/>
    <w:rsid w:val="006C141B"/>
    <w:rsid w:val="006C346C"/>
    <w:rsid w:val="006C35AC"/>
    <w:rsid w:val="006C42E9"/>
    <w:rsid w:val="006D1A74"/>
    <w:rsid w:val="006D1E31"/>
    <w:rsid w:val="006E233E"/>
    <w:rsid w:val="006E6306"/>
    <w:rsid w:val="006E719B"/>
    <w:rsid w:val="006F474A"/>
    <w:rsid w:val="006F47D5"/>
    <w:rsid w:val="006F54A8"/>
    <w:rsid w:val="006F5562"/>
    <w:rsid w:val="00700149"/>
    <w:rsid w:val="00701D9D"/>
    <w:rsid w:val="00716793"/>
    <w:rsid w:val="00730188"/>
    <w:rsid w:val="00735D94"/>
    <w:rsid w:val="007417E2"/>
    <w:rsid w:val="0074575C"/>
    <w:rsid w:val="007470F6"/>
    <w:rsid w:val="00751A00"/>
    <w:rsid w:val="00752972"/>
    <w:rsid w:val="00754207"/>
    <w:rsid w:val="0075794A"/>
    <w:rsid w:val="00757E34"/>
    <w:rsid w:val="00764B0E"/>
    <w:rsid w:val="00766CDF"/>
    <w:rsid w:val="00773087"/>
    <w:rsid w:val="00775CC3"/>
    <w:rsid w:val="0078086A"/>
    <w:rsid w:val="007842B5"/>
    <w:rsid w:val="00785A71"/>
    <w:rsid w:val="0078677B"/>
    <w:rsid w:val="0079332A"/>
    <w:rsid w:val="007967FB"/>
    <w:rsid w:val="007A3835"/>
    <w:rsid w:val="007A692D"/>
    <w:rsid w:val="007A7CBA"/>
    <w:rsid w:val="007B7D51"/>
    <w:rsid w:val="007B7F30"/>
    <w:rsid w:val="007C0E56"/>
    <w:rsid w:val="007D0F64"/>
    <w:rsid w:val="007E5DB7"/>
    <w:rsid w:val="007E7A76"/>
    <w:rsid w:val="0080180E"/>
    <w:rsid w:val="00805F9F"/>
    <w:rsid w:val="00814174"/>
    <w:rsid w:val="00815A48"/>
    <w:rsid w:val="00824AC2"/>
    <w:rsid w:val="00827004"/>
    <w:rsid w:val="0082724D"/>
    <w:rsid w:val="0083621E"/>
    <w:rsid w:val="00847BA3"/>
    <w:rsid w:val="00851683"/>
    <w:rsid w:val="0086378D"/>
    <w:rsid w:val="0086691D"/>
    <w:rsid w:val="0087028A"/>
    <w:rsid w:val="00874176"/>
    <w:rsid w:val="008754A4"/>
    <w:rsid w:val="00876F73"/>
    <w:rsid w:val="00880194"/>
    <w:rsid w:val="00884982"/>
    <w:rsid w:val="008855AA"/>
    <w:rsid w:val="00894162"/>
    <w:rsid w:val="008964D6"/>
    <w:rsid w:val="008A0500"/>
    <w:rsid w:val="008A1214"/>
    <w:rsid w:val="008A1FE0"/>
    <w:rsid w:val="008C1BE7"/>
    <w:rsid w:val="008E49A7"/>
    <w:rsid w:val="008E662C"/>
    <w:rsid w:val="008E6CF5"/>
    <w:rsid w:val="008F00C4"/>
    <w:rsid w:val="008F682B"/>
    <w:rsid w:val="0090440D"/>
    <w:rsid w:val="00906C10"/>
    <w:rsid w:val="009200EB"/>
    <w:rsid w:val="00921EF4"/>
    <w:rsid w:val="00924435"/>
    <w:rsid w:val="009244B3"/>
    <w:rsid w:val="0092468D"/>
    <w:rsid w:val="00924879"/>
    <w:rsid w:val="00932EA4"/>
    <w:rsid w:val="00933DBC"/>
    <w:rsid w:val="00935318"/>
    <w:rsid w:val="009444FD"/>
    <w:rsid w:val="00951B88"/>
    <w:rsid w:val="00953211"/>
    <w:rsid w:val="00963EC6"/>
    <w:rsid w:val="00964E90"/>
    <w:rsid w:val="009705EE"/>
    <w:rsid w:val="0097190B"/>
    <w:rsid w:val="00972167"/>
    <w:rsid w:val="00974418"/>
    <w:rsid w:val="00980234"/>
    <w:rsid w:val="00982907"/>
    <w:rsid w:val="0098709F"/>
    <w:rsid w:val="009A069B"/>
    <w:rsid w:val="009A6CD6"/>
    <w:rsid w:val="009C48AB"/>
    <w:rsid w:val="009C7D6F"/>
    <w:rsid w:val="009D3B13"/>
    <w:rsid w:val="009F080B"/>
    <w:rsid w:val="009F124B"/>
    <w:rsid w:val="009F1274"/>
    <w:rsid w:val="009F38EE"/>
    <w:rsid w:val="009F7C25"/>
    <w:rsid w:val="00A05721"/>
    <w:rsid w:val="00A10510"/>
    <w:rsid w:val="00A23243"/>
    <w:rsid w:val="00A2459F"/>
    <w:rsid w:val="00A252F5"/>
    <w:rsid w:val="00A26BA4"/>
    <w:rsid w:val="00A30BE0"/>
    <w:rsid w:val="00A3459F"/>
    <w:rsid w:val="00A3654A"/>
    <w:rsid w:val="00A36949"/>
    <w:rsid w:val="00A42773"/>
    <w:rsid w:val="00A428BD"/>
    <w:rsid w:val="00A44A9C"/>
    <w:rsid w:val="00A44B0E"/>
    <w:rsid w:val="00A45FBA"/>
    <w:rsid w:val="00A53174"/>
    <w:rsid w:val="00A538E7"/>
    <w:rsid w:val="00A57CD1"/>
    <w:rsid w:val="00A67576"/>
    <w:rsid w:val="00A67A16"/>
    <w:rsid w:val="00A712B7"/>
    <w:rsid w:val="00A7219B"/>
    <w:rsid w:val="00A7277C"/>
    <w:rsid w:val="00A73DAD"/>
    <w:rsid w:val="00A8320F"/>
    <w:rsid w:val="00A832AC"/>
    <w:rsid w:val="00A83E16"/>
    <w:rsid w:val="00A877FF"/>
    <w:rsid w:val="00A92662"/>
    <w:rsid w:val="00A94DAA"/>
    <w:rsid w:val="00AA0254"/>
    <w:rsid w:val="00AA2189"/>
    <w:rsid w:val="00AD3563"/>
    <w:rsid w:val="00AD65FD"/>
    <w:rsid w:val="00AE0832"/>
    <w:rsid w:val="00AE15E7"/>
    <w:rsid w:val="00AE6665"/>
    <w:rsid w:val="00AF0622"/>
    <w:rsid w:val="00AF69A2"/>
    <w:rsid w:val="00AF7358"/>
    <w:rsid w:val="00B02053"/>
    <w:rsid w:val="00B128FC"/>
    <w:rsid w:val="00B13BCF"/>
    <w:rsid w:val="00B21BF2"/>
    <w:rsid w:val="00B22660"/>
    <w:rsid w:val="00B261C7"/>
    <w:rsid w:val="00B271F4"/>
    <w:rsid w:val="00B33231"/>
    <w:rsid w:val="00B36D26"/>
    <w:rsid w:val="00B4082A"/>
    <w:rsid w:val="00B50EC4"/>
    <w:rsid w:val="00B61C31"/>
    <w:rsid w:val="00B64BB1"/>
    <w:rsid w:val="00B65DD8"/>
    <w:rsid w:val="00B72F79"/>
    <w:rsid w:val="00B73401"/>
    <w:rsid w:val="00B74336"/>
    <w:rsid w:val="00B75B20"/>
    <w:rsid w:val="00B76CFE"/>
    <w:rsid w:val="00B77A66"/>
    <w:rsid w:val="00B8130D"/>
    <w:rsid w:val="00B82DAD"/>
    <w:rsid w:val="00B95D73"/>
    <w:rsid w:val="00BA3AC3"/>
    <w:rsid w:val="00BA678B"/>
    <w:rsid w:val="00BB1DBE"/>
    <w:rsid w:val="00BB2E68"/>
    <w:rsid w:val="00BB382C"/>
    <w:rsid w:val="00BB4744"/>
    <w:rsid w:val="00BB7583"/>
    <w:rsid w:val="00BC52DD"/>
    <w:rsid w:val="00BC6637"/>
    <w:rsid w:val="00BD1611"/>
    <w:rsid w:val="00BF15DF"/>
    <w:rsid w:val="00BF6204"/>
    <w:rsid w:val="00C01584"/>
    <w:rsid w:val="00C03EF4"/>
    <w:rsid w:val="00C10871"/>
    <w:rsid w:val="00C16F17"/>
    <w:rsid w:val="00C253DC"/>
    <w:rsid w:val="00C27B12"/>
    <w:rsid w:val="00C32927"/>
    <w:rsid w:val="00C33522"/>
    <w:rsid w:val="00C34A6A"/>
    <w:rsid w:val="00C354D9"/>
    <w:rsid w:val="00C4066C"/>
    <w:rsid w:val="00C43E0A"/>
    <w:rsid w:val="00C55118"/>
    <w:rsid w:val="00C7100C"/>
    <w:rsid w:val="00C8551D"/>
    <w:rsid w:val="00C86E46"/>
    <w:rsid w:val="00C9634F"/>
    <w:rsid w:val="00CA12B1"/>
    <w:rsid w:val="00CA2E14"/>
    <w:rsid w:val="00CC0B2A"/>
    <w:rsid w:val="00CD56B5"/>
    <w:rsid w:val="00CD6FD7"/>
    <w:rsid w:val="00CE0072"/>
    <w:rsid w:val="00CE0945"/>
    <w:rsid w:val="00CE119B"/>
    <w:rsid w:val="00CE18CB"/>
    <w:rsid w:val="00CE4DC6"/>
    <w:rsid w:val="00CE4EE7"/>
    <w:rsid w:val="00CE5CD8"/>
    <w:rsid w:val="00CF1B52"/>
    <w:rsid w:val="00D022C5"/>
    <w:rsid w:val="00D02A5F"/>
    <w:rsid w:val="00D03A76"/>
    <w:rsid w:val="00D04E6A"/>
    <w:rsid w:val="00D0587A"/>
    <w:rsid w:val="00D05BC9"/>
    <w:rsid w:val="00D1794A"/>
    <w:rsid w:val="00D23824"/>
    <w:rsid w:val="00D32AF2"/>
    <w:rsid w:val="00D33C44"/>
    <w:rsid w:val="00D34E7A"/>
    <w:rsid w:val="00D406DD"/>
    <w:rsid w:val="00D4411D"/>
    <w:rsid w:val="00D53020"/>
    <w:rsid w:val="00D547B1"/>
    <w:rsid w:val="00D64004"/>
    <w:rsid w:val="00D65662"/>
    <w:rsid w:val="00D65A5A"/>
    <w:rsid w:val="00D66E0F"/>
    <w:rsid w:val="00D75542"/>
    <w:rsid w:val="00D7766C"/>
    <w:rsid w:val="00D8028C"/>
    <w:rsid w:val="00D82289"/>
    <w:rsid w:val="00D83F05"/>
    <w:rsid w:val="00D86F26"/>
    <w:rsid w:val="00D92AC8"/>
    <w:rsid w:val="00DA3BE2"/>
    <w:rsid w:val="00DB1AE1"/>
    <w:rsid w:val="00DB795C"/>
    <w:rsid w:val="00DC2D19"/>
    <w:rsid w:val="00DC387D"/>
    <w:rsid w:val="00DD0D6F"/>
    <w:rsid w:val="00DD655A"/>
    <w:rsid w:val="00DD73E8"/>
    <w:rsid w:val="00DD7E64"/>
    <w:rsid w:val="00DE2AAF"/>
    <w:rsid w:val="00DE5520"/>
    <w:rsid w:val="00DF1227"/>
    <w:rsid w:val="00DF4975"/>
    <w:rsid w:val="00DF4B29"/>
    <w:rsid w:val="00E030F5"/>
    <w:rsid w:val="00E112B5"/>
    <w:rsid w:val="00E11FBB"/>
    <w:rsid w:val="00E27FF9"/>
    <w:rsid w:val="00E32B02"/>
    <w:rsid w:val="00E416F3"/>
    <w:rsid w:val="00E53A33"/>
    <w:rsid w:val="00E55FE8"/>
    <w:rsid w:val="00E57FA8"/>
    <w:rsid w:val="00E6039B"/>
    <w:rsid w:val="00E6288D"/>
    <w:rsid w:val="00E635DC"/>
    <w:rsid w:val="00E65D53"/>
    <w:rsid w:val="00E67BEB"/>
    <w:rsid w:val="00E67C3F"/>
    <w:rsid w:val="00E81AB1"/>
    <w:rsid w:val="00E87253"/>
    <w:rsid w:val="00E92E2F"/>
    <w:rsid w:val="00EA23AE"/>
    <w:rsid w:val="00EB01F2"/>
    <w:rsid w:val="00EB0F7E"/>
    <w:rsid w:val="00EB7F33"/>
    <w:rsid w:val="00ED2324"/>
    <w:rsid w:val="00ED3041"/>
    <w:rsid w:val="00ED7697"/>
    <w:rsid w:val="00EE04F6"/>
    <w:rsid w:val="00EE3113"/>
    <w:rsid w:val="00EE3FF1"/>
    <w:rsid w:val="00EF4C61"/>
    <w:rsid w:val="00EF70DA"/>
    <w:rsid w:val="00F013FD"/>
    <w:rsid w:val="00F02DD4"/>
    <w:rsid w:val="00F02F5F"/>
    <w:rsid w:val="00F070C1"/>
    <w:rsid w:val="00F1312F"/>
    <w:rsid w:val="00F16A8B"/>
    <w:rsid w:val="00F22108"/>
    <w:rsid w:val="00F2583B"/>
    <w:rsid w:val="00F308CF"/>
    <w:rsid w:val="00F42528"/>
    <w:rsid w:val="00F42992"/>
    <w:rsid w:val="00F56C49"/>
    <w:rsid w:val="00F64A18"/>
    <w:rsid w:val="00F6563B"/>
    <w:rsid w:val="00F6572D"/>
    <w:rsid w:val="00F657A6"/>
    <w:rsid w:val="00F66B8A"/>
    <w:rsid w:val="00F714F9"/>
    <w:rsid w:val="00F71EFC"/>
    <w:rsid w:val="00F7275D"/>
    <w:rsid w:val="00F7534F"/>
    <w:rsid w:val="00F76C4B"/>
    <w:rsid w:val="00F85EF7"/>
    <w:rsid w:val="00F86444"/>
    <w:rsid w:val="00F91057"/>
    <w:rsid w:val="00F91E38"/>
    <w:rsid w:val="00F94645"/>
    <w:rsid w:val="00F95F18"/>
    <w:rsid w:val="00F968F7"/>
    <w:rsid w:val="00FA17A6"/>
    <w:rsid w:val="00FA2011"/>
    <w:rsid w:val="00FA42A9"/>
    <w:rsid w:val="00FB17E2"/>
    <w:rsid w:val="00FB22AD"/>
    <w:rsid w:val="00FB64CF"/>
    <w:rsid w:val="00FD1EE2"/>
    <w:rsid w:val="00FE2B82"/>
    <w:rsid w:val="00FE4307"/>
    <w:rsid w:val="00FE7C27"/>
    <w:rsid w:val="00FF05D9"/>
    <w:rsid w:val="00FF7C3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A8B"/>
    <w:pPr>
      <w:jc w:val="both"/>
    </w:pPr>
    <w:rPr>
      <w:rFonts w:ascii="Arial" w:hAnsi="Arial" w:cs="Arial"/>
      <w:noProof/>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D65FD"/>
    <w:pPr>
      <w:ind w:left="720"/>
      <w:contextualSpacing/>
    </w:pPr>
  </w:style>
  <w:style w:type="paragraph" w:styleId="Textodebalo">
    <w:name w:val="Balloon Text"/>
    <w:basedOn w:val="Normal"/>
    <w:link w:val="TextodebaloChar"/>
    <w:uiPriority w:val="99"/>
    <w:semiHidden/>
    <w:unhideWhenUsed/>
    <w:rsid w:val="00C253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253DC"/>
    <w:rPr>
      <w:rFonts w:ascii="Tahoma" w:hAnsi="Tahoma" w:cs="Tahoma"/>
      <w:sz w:val="16"/>
      <w:szCs w:val="16"/>
    </w:rPr>
  </w:style>
  <w:style w:type="table" w:styleId="Tabelacomgrade">
    <w:name w:val="Table Grid"/>
    <w:basedOn w:val="Tabelanormal"/>
    <w:uiPriority w:val="59"/>
    <w:rsid w:val="00586E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unhideWhenUsed/>
    <w:rsid w:val="0058629F"/>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58629F"/>
    <w:rPr>
      <w:rFonts w:ascii="Arial" w:hAnsi="Arial" w:cs="Arial"/>
      <w:noProof/>
      <w:sz w:val="20"/>
      <w:szCs w:val="20"/>
      <w:lang w:eastAsia="pt-BR"/>
    </w:rPr>
  </w:style>
  <w:style w:type="character" w:styleId="Refdenotadefim">
    <w:name w:val="endnote reference"/>
    <w:basedOn w:val="Fontepargpadro"/>
    <w:uiPriority w:val="99"/>
    <w:semiHidden/>
    <w:unhideWhenUsed/>
    <w:rsid w:val="0058629F"/>
    <w:rPr>
      <w:vertAlign w:val="superscript"/>
    </w:rPr>
  </w:style>
  <w:style w:type="paragraph" w:styleId="Textodenotaderodap">
    <w:name w:val="footnote text"/>
    <w:basedOn w:val="Normal"/>
    <w:link w:val="TextodenotaderodapChar"/>
    <w:uiPriority w:val="99"/>
    <w:semiHidden/>
    <w:unhideWhenUsed/>
    <w:rsid w:val="0058629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8629F"/>
    <w:rPr>
      <w:rFonts w:ascii="Arial" w:hAnsi="Arial" w:cs="Arial"/>
      <w:noProof/>
      <w:sz w:val="20"/>
      <w:szCs w:val="20"/>
      <w:lang w:eastAsia="pt-BR"/>
    </w:rPr>
  </w:style>
  <w:style w:type="character" w:styleId="Refdenotaderodap">
    <w:name w:val="footnote reference"/>
    <w:basedOn w:val="Fontepargpadro"/>
    <w:uiPriority w:val="99"/>
    <w:semiHidden/>
    <w:unhideWhenUsed/>
    <w:rsid w:val="0058629F"/>
    <w:rPr>
      <w:vertAlign w:val="superscript"/>
    </w:rPr>
  </w:style>
  <w:style w:type="paragraph" w:styleId="Cabealho">
    <w:name w:val="header"/>
    <w:basedOn w:val="Normal"/>
    <w:link w:val="CabealhoChar"/>
    <w:uiPriority w:val="99"/>
    <w:unhideWhenUsed/>
    <w:rsid w:val="002D066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D0662"/>
    <w:rPr>
      <w:rFonts w:ascii="Arial" w:hAnsi="Arial" w:cs="Arial"/>
      <w:noProof/>
      <w:sz w:val="24"/>
      <w:szCs w:val="24"/>
      <w:lang w:eastAsia="pt-BR"/>
    </w:rPr>
  </w:style>
  <w:style w:type="paragraph" w:styleId="Rodap">
    <w:name w:val="footer"/>
    <w:basedOn w:val="Normal"/>
    <w:link w:val="RodapChar"/>
    <w:uiPriority w:val="99"/>
    <w:unhideWhenUsed/>
    <w:rsid w:val="002D0662"/>
    <w:pPr>
      <w:tabs>
        <w:tab w:val="center" w:pos="4252"/>
        <w:tab w:val="right" w:pos="8504"/>
      </w:tabs>
      <w:spacing w:after="0" w:line="240" w:lineRule="auto"/>
    </w:pPr>
  </w:style>
  <w:style w:type="character" w:customStyle="1" w:styleId="RodapChar">
    <w:name w:val="Rodapé Char"/>
    <w:basedOn w:val="Fontepargpadro"/>
    <w:link w:val="Rodap"/>
    <w:uiPriority w:val="99"/>
    <w:rsid w:val="002D0662"/>
    <w:rPr>
      <w:rFonts w:ascii="Arial" w:hAnsi="Arial" w:cs="Arial"/>
      <w:noProof/>
      <w:sz w:val="24"/>
      <w:szCs w:val="24"/>
      <w:lang w:eastAsia="pt-BR"/>
    </w:rPr>
  </w:style>
  <w:style w:type="paragraph" w:styleId="SemEspaamento">
    <w:name w:val="No Spacing"/>
    <w:link w:val="SemEspaamentoChar"/>
    <w:uiPriority w:val="1"/>
    <w:qFormat/>
    <w:rsid w:val="00AA2189"/>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AA2189"/>
    <w:rPr>
      <w:rFonts w:eastAsiaTheme="minorEastAsia"/>
    </w:rPr>
  </w:style>
  <w:style w:type="paragraph" w:styleId="NormalWeb">
    <w:name w:val="Normal (Web)"/>
    <w:basedOn w:val="Normal"/>
    <w:uiPriority w:val="99"/>
    <w:semiHidden/>
    <w:unhideWhenUsed/>
    <w:rsid w:val="00F7275D"/>
    <w:pPr>
      <w:spacing w:before="100" w:beforeAutospacing="1" w:after="100" w:afterAutospacing="1" w:line="240" w:lineRule="auto"/>
      <w:jc w:val="left"/>
    </w:pPr>
    <w:rPr>
      <w:rFonts w:ascii="Times New Roman" w:eastAsiaTheme="minorEastAsia" w:hAnsi="Times New Roman" w:cs="Times New Roman"/>
      <w:noProof w:val="0"/>
    </w:rPr>
  </w:style>
  <w:style w:type="character" w:customStyle="1" w:styleId="apple-converted-space">
    <w:name w:val="apple-converted-space"/>
    <w:basedOn w:val="Fontepargpadro"/>
    <w:rsid w:val="000E1DED"/>
  </w:style>
  <w:style w:type="character" w:styleId="Hyperlink">
    <w:name w:val="Hyperlink"/>
    <w:basedOn w:val="Fontepargpadro"/>
    <w:uiPriority w:val="99"/>
    <w:unhideWhenUsed/>
    <w:rsid w:val="000E1DED"/>
    <w:rPr>
      <w:color w:val="0000FF"/>
      <w:u w:val="single"/>
    </w:rPr>
  </w:style>
  <w:style w:type="paragraph" w:customStyle="1" w:styleId="TEXTO">
    <w:name w:val="_TEXTO"/>
    <w:rsid w:val="00B75B20"/>
    <w:pPr>
      <w:widowControl w:val="0"/>
      <w:suppressAutoHyphens/>
      <w:spacing w:before="120" w:after="120" w:line="360" w:lineRule="auto"/>
      <w:jc w:val="both"/>
    </w:pPr>
    <w:rPr>
      <w:rFonts w:ascii="Arial" w:eastAsia="Calibri" w:hAnsi="Arial" w:cs="Arial"/>
      <w:color w:val="000000"/>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A8B"/>
    <w:pPr>
      <w:jc w:val="both"/>
    </w:pPr>
    <w:rPr>
      <w:rFonts w:ascii="Arial" w:hAnsi="Arial" w:cs="Arial"/>
      <w:noProof/>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AD65FD"/>
    <w:pPr>
      <w:ind w:left="720"/>
      <w:contextualSpacing/>
    </w:pPr>
  </w:style>
  <w:style w:type="paragraph" w:styleId="Textodebalo">
    <w:name w:val="Balloon Text"/>
    <w:basedOn w:val="Normal"/>
    <w:link w:val="TextodebaloChar"/>
    <w:uiPriority w:val="99"/>
    <w:semiHidden/>
    <w:unhideWhenUsed/>
    <w:rsid w:val="00C253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253DC"/>
    <w:rPr>
      <w:rFonts w:ascii="Tahoma" w:hAnsi="Tahoma" w:cs="Tahoma"/>
      <w:sz w:val="16"/>
      <w:szCs w:val="16"/>
    </w:rPr>
  </w:style>
  <w:style w:type="table" w:styleId="Tabelacomgrade">
    <w:name w:val="Table Grid"/>
    <w:basedOn w:val="Tabelanormal"/>
    <w:uiPriority w:val="59"/>
    <w:rsid w:val="00586E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unhideWhenUsed/>
    <w:rsid w:val="0058629F"/>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58629F"/>
    <w:rPr>
      <w:rFonts w:ascii="Arial" w:hAnsi="Arial" w:cs="Arial"/>
      <w:noProof/>
      <w:sz w:val="20"/>
      <w:szCs w:val="20"/>
      <w:lang w:eastAsia="pt-BR"/>
    </w:rPr>
  </w:style>
  <w:style w:type="character" w:styleId="Refdenotadefim">
    <w:name w:val="endnote reference"/>
    <w:basedOn w:val="Fontepargpadro"/>
    <w:uiPriority w:val="99"/>
    <w:semiHidden/>
    <w:unhideWhenUsed/>
    <w:rsid w:val="0058629F"/>
    <w:rPr>
      <w:vertAlign w:val="superscript"/>
    </w:rPr>
  </w:style>
  <w:style w:type="paragraph" w:styleId="Textodenotaderodap">
    <w:name w:val="footnote text"/>
    <w:basedOn w:val="Normal"/>
    <w:link w:val="TextodenotaderodapChar"/>
    <w:uiPriority w:val="99"/>
    <w:semiHidden/>
    <w:unhideWhenUsed/>
    <w:rsid w:val="0058629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8629F"/>
    <w:rPr>
      <w:rFonts w:ascii="Arial" w:hAnsi="Arial" w:cs="Arial"/>
      <w:noProof/>
      <w:sz w:val="20"/>
      <w:szCs w:val="20"/>
      <w:lang w:eastAsia="pt-BR"/>
    </w:rPr>
  </w:style>
  <w:style w:type="character" w:styleId="Refdenotaderodap">
    <w:name w:val="footnote reference"/>
    <w:basedOn w:val="Fontepargpadro"/>
    <w:uiPriority w:val="99"/>
    <w:semiHidden/>
    <w:unhideWhenUsed/>
    <w:rsid w:val="0058629F"/>
    <w:rPr>
      <w:vertAlign w:val="superscript"/>
    </w:rPr>
  </w:style>
  <w:style w:type="paragraph" w:styleId="Cabealho">
    <w:name w:val="header"/>
    <w:basedOn w:val="Normal"/>
    <w:link w:val="CabealhoChar"/>
    <w:uiPriority w:val="99"/>
    <w:unhideWhenUsed/>
    <w:rsid w:val="002D066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D0662"/>
    <w:rPr>
      <w:rFonts w:ascii="Arial" w:hAnsi="Arial" w:cs="Arial"/>
      <w:noProof/>
      <w:sz w:val="24"/>
      <w:szCs w:val="24"/>
      <w:lang w:eastAsia="pt-BR"/>
    </w:rPr>
  </w:style>
  <w:style w:type="paragraph" w:styleId="Rodap">
    <w:name w:val="footer"/>
    <w:basedOn w:val="Normal"/>
    <w:link w:val="RodapChar"/>
    <w:uiPriority w:val="99"/>
    <w:unhideWhenUsed/>
    <w:rsid w:val="002D0662"/>
    <w:pPr>
      <w:tabs>
        <w:tab w:val="center" w:pos="4252"/>
        <w:tab w:val="right" w:pos="8504"/>
      </w:tabs>
      <w:spacing w:after="0" w:line="240" w:lineRule="auto"/>
    </w:pPr>
  </w:style>
  <w:style w:type="character" w:customStyle="1" w:styleId="RodapChar">
    <w:name w:val="Rodapé Char"/>
    <w:basedOn w:val="Fontepargpadro"/>
    <w:link w:val="Rodap"/>
    <w:uiPriority w:val="99"/>
    <w:rsid w:val="002D0662"/>
    <w:rPr>
      <w:rFonts w:ascii="Arial" w:hAnsi="Arial" w:cs="Arial"/>
      <w:noProof/>
      <w:sz w:val="24"/>
      <w:szCs w:val="24"/>
      <w:lang w:eastAsia="pt-BR"/>
    </w:rPr>
  </w:style>
  <w:style w:type="paragraph" w:styleId="SemEspaamento">
    <w:name w:val="No Spacing"/>
    <w:link w:val="SemEspaamentoChar"/>
    <w:uiPriority w:val="1"/>
    <w:qFormat/>
    <w:rsid w:val="00AA2189"/>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AA2189"/>
    <w:rPr>
      <w:rFonts w:eastAsiaTheme="minorEastAsia"/>
    </w:rPr>
  </w:style>
  <w:style w:type="paragraph" w:styleId="NormalWeb">
    <w:name w:val="Normal (Web)"/>
    <w:basedOn w:val="Normal"/>
    <w:uiPriority w:val="99"/>
    <w:semiHidden/>
    <w:unhideWhenUsed/>
    <w:rsid w:val="00F7275D"/>
    <w:pPr>
      <w:spacing w:before="100" w:beforeAutospacing="1" w:after="100" w:afterAutospacing="1" w:line="240" w:lineRule="auto"/>
      <w:jc w:val="left"/>
    </w:pPr>
    <w:rPr>
      <w:rFonts w:ascii="Times New Roman" w:eastAsiaTheme="minorEastAsia" w:hAnsi="Times New Roman" w:cs="Times New Roman"/>
      <w:noProof w:val="0"/>
    </w:rPr>
  </w:style>
  <w:style w:type="character" w:customStyle="1" w:styleId="apple-converted-space">
    <w:name w:val="apple-converted-space"/>
    <w:basedOn w:val="Fontepargpadro"/>
    <w:rsid w:val="000E1DED"/>
  </w:style>
  <w:style w:type="character" w:styleId="Hyperlink">
    <w:name w:val="Hyperlink"/>
    <w:basedOn w:val="Fontepargpadro"/>
    <w:uiPriority w:val="99"/>
    <w:unhideWhenUsed/>
    <w:rsid w:val="000E1DED"/>
    <w:rPr>
      <w:color w:val="0000FF"/>
      <w:u w:val="single"/>
    </w:rPr>
  </w:style>
  <w:style w:type="paragraph" w:customStyle="1" w:styleId="TEXTO">
    <w:name w:val="_TEXTO"/>
    <w:rsid w:val="00B75B20"/>
    <w:pPr>
      <w:widowControl w:val="0"/>
      <w:suppressAutoHyphens/>
      <w:spacing w:before="120" w:after="120" w:line="360" w:lineRule="auto"/>
      <w:jc w:val="both"/>
    </w:pPr>
    <w:rPr>
      <w:rFonts w:ascii="Arial" w:eastAsia="Calibri" w:hAnsi="Arial" w:cs="Arial"/>
      <w:color w:val="000000"/>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9330">
      <w:bodyDiv w:val="1"/>
      <w:marLeft w:val="0"/>
      <w:marRight w:val="0"/>
      <w:marTop w:val="0"/>
      <w:marBottom w:val="0"/>
      <w:divBdr>
        <w:top w:val="none" w:sz="0" w:space="0" w:color="auto"/>
        <w:left w:val="none" w:sz="0" w:space="0" w:color="auto"/>
        <w:bottom w:val="none" w:sz="0" w:space="0" w:color="auto"/>
        <w:right w:val="none" w:sz="0" w:space="0" w:color="auto"/>
      </w:divBdr>
    </w:div>
    <w:div w:id="177474232">
      <w:bodyDiv w:val="1"/>
      <w:marLeft w:val="0"/>
      <w:marRight w:val="0"/>
      <w:marTop w:val="0"/>
      <w:marBottom w:val="0"/>
      <w:divBdr>
        <w:top w:val="none" w:sz="0" w:space="0" w:color="auto"/>
        <w:left w:val="none" w:sz="0" w:space="0" w:color="auto"/>
        <w:bottom w:val="none" w:sz="0" w:space="0" w:color="auto"/>
        <w:right w:val="none" w:sz="0" w:space="0" w:color="auto"/>
      </w:divBdr>
    </w:div>
    <w:div w:id="685132615">
      <w:bodyDiv w:val="1"/>
      <w:marLeft w:val="0"/>
      <w:marRight w:val="0"/>
      <w:marTop w:val="0"/>
      <w:marBottom w:val="0"/>
      <w:divBdr>
        <w:top w:val="none" w:sz="0" w:space="0" w:color="auto"/>
        <w:left w:val="none" w:sz="0" w:space="0" w:color="auto"/>
        <w:bottom w:val="none" w:sz="0" w:space="0" w:color="auto"/>
        <w:right w:val="none" w:sz="0" w:space="0" w:color="auto"/>
      </w:divBdr>
    </w:div>
    <w:div w:id="891815765">
      <w:bodyDiv w:val="1"/>
      <w:marLeft w:val="0"/>
      <w:marRight w:val="0"/>
      <w:marTop w:val="0"/>
      <w:marBottom w:val="0"/>
      <w:divBdr>
        <w:top w:val="none" w:sz="0" w:space="0" w:color="auto"/>
        <w:left w:val="none" w:sz="0" w:space="0" w:color="auto"/>
        <w:bottom w:val="none" w:sz="0" w:space="0" w:color="auto"/>
        <w:right w:val="none" w:sz="0" w:space="0" w:color="auto"/>
      </w:divBdr>
    </w:div>
    <w:div w:id="1181698295">
      <w:bodyDiv w:val="1"/>
      <w:marLeft w:val="0"/>
      <w:marRight w:val="0"/>
      <w:marTop w:val="0"/>
      <w:marBottom w:val="0"/>
      <w:divBdr>
        <w:top w:val="none" w:sz="0" w:space="0" w:color="auto"/>
        <w:left w:val="none" w:sz="0" w:space="0" w:color="auto"/>
        <w:bottom w:val="none" w:sz="0" w:space="0" w:color="auto"/>
        <w:right w:val="none" w:sz="0" w:space="0" w:color="auto"/>
      </w:divBdr>
    </w:div>
    <w:div w:id="1540628755">
      <w:bodyDiv w:val="1"/>
      <w:marLeft w:val="0"/>
      <w:marRight w:val="0"/>
      <w:marTop w:val="0"/>
      <w:marBottom w:val="0"/>
      <w:divBdr>
        <w:top w:val="none" w:sz="0" w:space="0" w:color="auto"/>
        <w:left w:val="none" w:sz="0" w:space="0" w:color="auto"/>
        <w:bottom w:val="none" w:sz="0" w:space="0" w:color="auto"/>
        <w:right w:val="none" w:sz="0" w:space="0" w:color="auto"/>
      </w:divBdr>
    </w:div>
    <w:div w:id="1578787869">
      <w:bodyDiv w:val="1"/>
      <w:marLeft w:val="0"/>
      <w:marRight w:val="0"/>
      <w:marTop w:val="0"/>
      <w:marBottom w:val="0"/>
      <w:divBdr>
        <w:top w:val="none" w:sz="0" w:space="0" w:color="auto"/>
        <w:left w:val="none" w:sz="0" w:space="0" w:color="auto"/>
        <w:bottom w:val="none" w:sz="0" w:space="0" w:color="auto"/>
        <w:right w:val="none" w:sz="0" w:space="0" w:color="auto"/>
      </w:divBdr>
    </w:div>
    <w:div w:id="1664164962">
      <w:bodyDiv w:val="1"/>
      <w:marLeft w:val="0"/>
      <w:marRight w:val="0"/>
      <w:marTop w:val="0"/>
      <w:marBottom w:val="0"/>
      <w:divBdr>
        <w:top w:val="none" w:sz="0" w:space="0" w:color="auto"/>
        <w:left w:val="none" w:sz="0" w:space="0" w:color="auto"/>
        <w:bottom w:val="none" w:sz="0" w:space="0" w:color="auto"/>
        <w:right w:val="none" w:sz="0" w:space="0" w:color="auto"/>
      </w:divBdr>
    </w:div>
    <w:div w:id="1689210413">
      <w:bodyDiv w:val="1"/>
      <w:marLeft w:val="0"/>
      <w:marRight w:val="0"/>
      <w:marTop w:val="0"/>
      <w:marBottom w:val="0"/>
      <w:divBdr>
        <w:top w:val="none" w:sz="0" w:space="0" w:color="auto"/>
        <w:left w:val="none" w:sz="0" w:space="0" w:color="auto"/>
        <w:bottom w:val="none" w:sz="0" w:space="0" w:color="auto"/>
        <w:right w:val="none" w:sz="0" w:space="0" w:color="auto"/>
      </w:divBdr>
    </w:div>
    <w:div w:id="174059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dhu.sp.gov.br"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dfs\Org_Social\Pesquisas\Pesquisa%20p&#243;s-ocupa&#231;&#227;o\Pesquisa%20de%20sa&#237;da\Resumo_indicado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4691809461934313E-2"/>
          <c:y val="0.12372823017376013"/>
          <c:w val="0.90007983185366791"/>
          <c:h val="0.67610139871756569"/>
        </c:manualLayout>
      </c:layout>
      <c:bar3DChart>
        <c:barDir val="col"/>
        <c:grouping val="clustered"/>
        <c:varyColors val="0"/>
        <c:ser>
          <c:idx val="0"/>
          <c:order val="0"/>
          <c:invertIfNegative val="0"/>
          <c:dPt>
            <c:idx val="0"/>
            <c:invertIfNegative val="0"/>
            <c:bubble3D val="0"/>
            <c:spPr>
              <a:solidFill>
                <a:schemeClr val="accent2"/>
              </a:solidFill>
            </c:spPr>
          </c:dPt>
          <c:dPt>
            <c:idx val="1"/>
            <c:invertIfNegative val="0"/>
            <c:bubble3D val="0"/>
            <c:spPr>
              <a:solidFill>
                <a:schemeClr val="accent5"/>
              </a:solidFill>
            </c:spPr>
          </c:dPt>
          <c:dPt>
            <c:idx val="2"/>
            <c:invertIfNegative val="0"/>
            <c:bubble3D val="0"/>
            <c:spPr>
              <a:solidFill>
                <a:schemeClr val="accent6"/>
              </a:solidFill>
            </c:spPr>
          </c:dPt>
          <c:dPt>
            <c:idx val="3"/>
            <c:invertIfNegative val="0"/>
            <c:bubble3D val="0"/>
            <c:spPr>
              <a:solidFill>
                <a:schemeClr val="accent1"/>
              </a:solidFill>
            </c:spPr>
          </c:dPt>
          <c:dPt>
            <c:idx val="5"/>
            <c:invertIfNegative val="0"/>
            <c:bubble3D val="0"/>
            <c:spPr>
              <a:solidFill>
                <a:schemeClr val="accent2"/>
              </a:solidFill>
            </c:spPr>
          </c:dPt>
          <c:dPt>
            <c:idx val="6"/>
            <c:invertIfNegative val="0"/>
            <c:bubble3D val="0"/>
            <c:spPr>
              <a:solidFill>
                <a:schemeClr val="accent5"/>
              </a:solidFill>
            </c:spPr>
          </c:dPt>
          <c:dPt>
            <c:idx val="7"/>
            <c:invertIfNegative val="0"/>
            <c:bubble3D val="0"/>
            <c:spPr>
              <a:solidFill>
                <a:schemeClr val="accent6"/>
              </a:solidFill>
            </c:spPr>
          </c:dPt>
          <c:dPt>
            <c:idx val="10"/>
            <c:invertIfNegative val="0"/>
            <c:bubble3D val="0"/>
            <c:spPr>
              <a:solidFill>
                <a:schemeClr val="accent2"/>
              </a:solidFill>
            </c:spPr>
          </c:dPt>
          <c:dPt>
            <c:idx val="11"/>
            <c:invertIfNegative val="0"/>
            <c:bubble3D val="0"/>
            <c:spPr>
              <a:solidFill>
                <a:schemeClr val="accent5"/>
              </a:solidFill>
            </c:spPr>
          </c:dPt>
          <c:dPt>
            <c:idx val="12"/>
            <c:invertIfNegative val="0"/>
            <c:bubble3D val="0"/>
            <c:spPr>
              <a:solidFill>
                <a:schemeClr val="accent6"/>
              </a:solidFill>
            </c:spPr>
          </c:dPt>
          <c:dPt>
            <c:idx val="15"/>
            <c:invertIfNegative val="0"/>
            <c:bubble3D val="0"/>
            <c:spPr>
              <a:solidFill>
                <a:schemeClr val="accent2"/>
              </a:solidFill>
            </c:spPr>
          </c:dPt>
          <c:dPt>
            <c:idx val="16"/>
            <c:invertIfNegative val="0"/>
            <c:bubble3D val="0"/>
            <c:spPr>
              <a:solidFill>
                <a:schemeClr val="accent5"/>
              </a:solidFill>
            </c:spPr>
          </c:dPt>
          <c:dPt>
            <c:idx val="17"/>
            <c:invertIfNegative val="0"/>
            <c:bubble3D val="0"/>
            <c:spPr>
              <a:solidFill>
                <a:schemeClr val="accent6"/>
              </a:solidFill>
            </c:spPr>
          </c:dPt>
          <c:dPt>
            <c:idx val="20"/>
            <c:invertIfNegative val="0"/>
            <c:bubble3D val="0"/>
            <c:spPr>
              <a:solidFill>
                <a:schemeClr val="accent2"/>
              </a:solidFill>
            </c:spPr>
          </c:dPt>
          <c:dPt>
            <c:idx val="21"/>
            <c:invertIfNegative val="0"/>
            <c:bubble3D val="0"/>
            <c:spPr>
              <a:solidFill>
                <a:schemeClr val="accent5"/>
              </a:solidFill>
            </c:spPr>
          </c:dPt>
          <c:dPt>
            <c:idx val="22"/>
            <c:invertIfNegative val="0"/>
            <c:bubble3D val="0"/>
            <c:spPr>
              <a:solidFill>
                <a:schemeClr val="accent6"/>
              </a:solidFill>
            </c:spPr>
          </c:dPt>
          <c:dPt>
            <c:idx val="25"/>
            <c:invertIfNegative val="0"/>
            <c:bubble3D val="0"/>
            <c:spPr>
              <a:solidFill>
                <a:schemeClr val="accent2"/>
              </a:solidFill>
            </c:spPr>
          </c:dPt>
          <c:dPt>
            <c:idx val="26"/>
            <c:invertIfNegative val="0"/>
            <c:bubble3D val="0"/>
            <c:spPr>
              <a:solidFill>
                <a:schemeClr val="accent5"/>
              </a:solidFill>
            </c:spPr>
          </c:dPt>
          <c:dPt>
            <c:idx val="27"/>
            <c:invertIfNegative val="0"/>
            <c:bubble3D val="0"/>
            <c:spPr>
              <a:solidFill>
                <a:schemeClr val="accent6"/>
              </a:solidFill>
            </c:spPr>
          </c:dPt>
          <c:dLbls>
            <c:dLbl>
              <c:idx val="0"/>
              <c:layout>
                <c:manualLayout>
                  <c:x val="0"/>
                  <c:y val="0.14965911727046041"/>
                </c:manualLayout>
              </c:layout>
              <c:showLegendKey val="0"/>
              <c:showVal val="1"/>
              <c:showCatName val="0"/>
              <c:showSerName val="0"/>
              <c:showPercent val="0"/>
              <c:showBubbleSize val="0"/>
            </c:dLbl>
            <c:dLbl>
              <c:idx val="1"/>
              <c:layout>
                <c:manualLayout>
                  <c:x val="-2.6577580906808119E-3"/>
                  <c:y val="8.4440737851433703E-2"/>
                </c:manualLayout>
              </c:layout>
              <c:showLegendKey val="0"/>
              <c:showVal val="1"/>
              <c:showCatName val="0"/>
              <c:showSerName val="0"/>
              <c:showPercent val="0"/>
              <c:showBubbleSize val="0"/>
            </c:dLbl>
            <c:dLbl>
              <c:idx val="2"/>
              <c:layout>
                <c:manualLayout>
                  <c:x val="0"/>
                  <c:y val="0.10689936947890009"/>
                </c:manualLayout>
              </c:layout>
              <c:showLegendKey val="0"/>
              <c:showVal val="1"/>
              <c:showCatName val="0"/>
              <c:showSerName val="0"/>
              <c:showPercent val="0"/>
              <c:showBubbleSize val="0"/>
            </c:dLbl>
            <c:dLbl>
              <c:idx val="3"/>
              <c:layout>
                <c:manualLayout>
                  <c:x val="6.7853201087399529E-3"/>
                  <c:y val="0.14538314249130468"/>
                </c:manualLayout>
              </c:layout>
              <c:showLegendKey val="0"/>
              <c:showVal val="1"/>
              <c:showCatName val="0"/>
              <c:showSerName val="0"/>
              <c:showPercent val="0"/>
              <c:showBubbleSize val="0"/>
            </c:dLbl>
            <c:dLbl>
              <c:idx val="5"/>
              <c:layout>
                <c:manualLayout>
                  <c:x val="-2.3518344308560675E-3"/>
                  <c:y val="0.11972695712544071"/>
                </c:manualLayout>
              </c:layout>
              <c:showLegendKey val="0"/>
              <c:showVal val="1"/>
              <c:showCatName val="0"/>
              <c:showSerName val="0"/>
              <c:showPercent val="0"/>
              <c:showBubbleSize val="0"/>
            </c:dLbl>
            <c:dLbl>
              <c:idx val="6"/>
              <c:layout>
                <c:manualLayout>
                  <c:x val="-2.0742438944896667E-3"/>
                  <c:y val="0.12560187711925858"/>
                </c:manualLayout>
              </c:layout>
              <c:showLegendKey val="0"/>
              <c:showVal val="1"/>
              <c:showCatName val="0"/>
              <c:showSerName val="0"/>
              <c:showPercent val="0"/>
              <c:showBubbleSize val="0"/>
            </c:dLbl>
            <c:dLbl>
              <c:idx val="7"/>
              <c:layout>
                <c:manualLayout>
                  <c:x val="9.4073377234242909E-3"/>
                  <c:y val="6.8415596466496142E-2"/>
                </c:manualLayout>
              </c:layout>
              <c:showLegendKey val="0"/>
              <c:showVal val="1"/>
              <c:showCatName val="0"/>
              <c:showSerName val="0"/>
              <c:showPercent val="0"/>
              <c:showBubbleSize val="0"/>
            </c:dLbl>
            <c:dLbl>
              <c:idx val="8"/>
              <c:layout>
                <c:manualLayout>
                  <c:x val="1.3697305945881883E-2"/>
                  <c:y val="7.6967546024808139E-2"/>
                </c:manualLayout>
              </c:layout>
              <c:showLegendKey val="0"/>
              <c:showVal val="1"/>
              <c:showCatName val="0"/>
              <c:showSerName val="0"/>
              <c:showPercent val="0"/>
              <c:showBubbleSize val="0"/>
            </c:dLbl>
            <c:dLbl>
              <c:idx val="10"/>
              <c:layout>
                <c:manualLayout>
                  <c:x val="-9.0219702076281046E-3"/>
                  <c:y val="0.14965911727046041"/>
                </c:manualLayout>
              </c:layout>
              <c:showLegendKey val="0"/>
              <c:showVal val="1"/>
              <c:showCatName val="0"/>
              <c:showSerName val="0"/>
              <c:showPercent val="0"/>
              <c:showBubbleSize val="0"/>
            </c:dLbl>
            <c:dLbl>
              <c:idx val="11"/>
              <c:layout>
                <c:manualLayout>
                  <c:x val="1.4262857312168122E-3"/>
                  <c:y val="0.23090263807442468"/>
                </c:manualLayout>
              </c:layout>
              <c:showLegendKey val="0"/>
              <c:showVal val="1"/>
              <c:showCatName val="0"/>
              <c:showSerName val="0"/>
              <c:showPercent val="0"/>
              <c:showBubbleSize val="0"/>
            </c:dLbl>
            <c:dLbl>
              <c:idx val="12"/>
              <c:layout>
                <c:manualLayout>
                  <c:x val="5.0890363775083144E-3"/>
                  <c:y val="6.4139621687340206E-2"/>
                </c:manualLayout>
              </c:layout>
              <c:showLegendKey val="0"/>
              <c:showVal val="1"/>
              <c:showCatName val="0"/>
              <c:showSerName val="0"/>
              <c:showPercent val="0"/>
              <c:showBubbleSize val="0"/>
            </c:dLbl>
            <c:dLbl>
              <c:idx val="13"/>
              <c:layout>
                <c:manualLayout>
                  <c:x val="1.4262857312168122E-3"/>
                  <c:y val="3.8483773012404139E-2"/>
                </c:manualLayout>
              </c:layout>
              <c:showLegendKey val="0"/>
              <c:showVal val="1"/>
              <c:showCatName val="0"/>
              <c:showSerName val="0"/>
              <c:showPercent val="0"/>
              <c:showBubbleSize val="0"/>
            </c:dLbl>
            <c:dLbl>
              <c:idx val="15"/>
              <c:layout>
                <c:manualLayout>
                  <c:x val="0"/>
                  <c:y val="8.4440737851433703E-2"/>
                </c:manualLayout>
              </c:layout>
              <c:showLegendKey val="0"/>
              <c:showVal val="1"/>
              <c:showCatName val="0"/>
              <c:showSerName val="0"/>
              <c:showPercent val="0"/>
              <c:showBubbleSize val="0"/>
            </c:dLbl>
            <c:dLbl>
              <c:idx val="16"/>
              <c:layout>
                <c:manualLayout>
                  <c:x val="1.0931770875771291E-2"/>
                  <c:y val="0.15980933866157984"/>
                </c:manualLayout>
              </c:layout>
              <c:showLegendKey val="0"/>
              <c:showVal val="1"/>
              <c:showCatName val="0"/>
              <c:showSerName val="0"/>
              <c:showPercent val="0"/>
              <c:showBubbleSize val="0"/>
            </c:dLbl>
            <c:dLbl>
              <c:idx val="17"/>
              <c:layout>
                <c:manualLayout>
                  <c:x val="8.4817890237850382E-3"/>
                  <c:y val="0.16300689239997687"/>
                </c:manualLayout>
              </c:layout>
              <c:showLegendKey val="0"/>
              <c:showVal val="1"/>
              <c:showCatName val="0"/>
              <c:showSerName val="0"/>
              <c:showPercent val="0"/>
              <c:showBubbleSize val="0"/>
            </c:dLbl>
            <c:dLbl>
              <c:idx val="18"/>
              <c:layout>
                <c:manualLayout>
                  <c:x val="1.6848208531788686E-2"/>
                  <c:y val="0.23517861285357983"/>
                </c:manualLayout>
              </c:layout>
              <c:showLegendKey val="0"/>
              <c:showVal val="1"/>
              <c:showCatName val="0"/>
              <c:showSerName val="0"/>
              <c:showPercent val="0"/>
              <c:showBubbleSize val="0"/>
            </c:dLbl>
            <c:dLbl>
              <c:idx val="22"/>
              <c:layout>
                <c:manualLayout>
                  <c:x val="6.6418026533136996E-3"/>
                  <c:y val="7.6967546024808139E-2"/>
                </c:manualLayout>
              </c:layout>
              <c:showLegendKey val="0"/>
              <c:showVal val="1"/>
              <c:showCatName val="0"/>
              <c:showSerName val="0"/>
              <c:showPercent val="0"/>
              <c:showBubbleSize val="0"/>
            </c:dLbl>
            <c:dLbl>
              <c:idx val="23"/>
              <c:layout>
                <c:manualLayout>
                  <c:x val="6.7854104592293893E-3"/>
                  <c:y val="0"/>
                </c:manualLayout>
              </c:layout>
              <c:showLegendKey val="0"/>
              <c:showVal val="1"/>
              <c:showCatName val="0"/>
              <c:showSerName val="0"/>
              <c:showPercent val="0"/>
              <c:showBubbleSize val="0"/>
            </c:dLbl>
            <c:dLbl>
              <c:idx val="25"/>
              <c:layout>
                <c:manualLayout>
                  <c:x val="0"/>
                  <c:y val="5.5587672129028223E-2"/>
                </c:manualLayout>
              </c:layout>
              <c:showLegendKey val="0"/>
              <c:showVal val="1"/>
              <c:showCatName val="0"/>
              <c:showSerName val="0"/>
              <c:showPercent val="0"/>
              <c:showBubbleSize val="0"/>
            </c:dLbl>
            <c:dLbl>
              <c:idx val="27"/>
              <c:layout>
                <c:manualLayout>
                  <c:x val="9.4073377234242909E-3"/>
                  <c:y val="0.11545131903721209"/>
                </c:manualLayout>
              </c:layout>
              <c:showLegendKey val="0"/>
              <c:showVal val="1"/>
              <c:showCatName val="0"/>
              <c:showSerName val="0"/>
              <c:showPercent val="0"/>
              <c:showBubbleSize val="0"/>
            </c:dLbl>
            <c:dLbl>
              <c:idx val="28"/>
              <c:layout>
                <c:manualLayout>
                  <c:x val="4.981259398078558E-3"/>
                  <c:y val="0.1240032685955241"/>
                </c:manualLayout>
              </c:layout>
              <c:showLegendKey val="0"/>
              <c:showVal val="1"/>
              <c:showCatName val="0"/>
              <c:showSerName val="0"/>
              <c:showPercent val="0"/>
              <c:showBubbleSize val="0"/>
            </c:dLbl>
            <c:spPr>
              <a:solidFill>
                <a:schemeClr val="bg1"/>
              </a:solidFill>
            </c:spPr>
            <c:txPr>
              <a:bodyPr/>
              <a:lstStyle/>
              <a:p>
                <a:pPr>
                  <a:defRPr sz="800">
                    <a:solidFill>
                      <a:schemeClr val="tx1">
                        <a:lumMod val="85000"/>
                        <a:lumOff val="15000"/>
                      </a:schemeClr>
                    </a:solidFill>
                  </a:defRPr>
                </a:pPr>
                <a:endParaRPr lang="pt-BR"/>
              </a:p>
            </c:txPr>
            <c:showLegendKey val="0"/>
            <c:showVal val="1"/>
            <c:showCatName val="0"/>
            <c:showSerName val="0"/>
            <c:showPercent val="0"/>
            <c:showBubbleSize val="0"/>
            <c:showLeaderLines val="0"/>
          </c:dLbls>
          <c:cat>
            <c:strRef>
              <c:f>Saída!$B$3:$B$31</c:f>
              <c:strCache>
                <c:ptCount val="29"/>
                <c:pt idx="0">
                  <c:v>Bela Vista A</c:v>
                </c:pt>
                <c:pt idx="1">
                  <c:v>Bela Vista D</c:v>
                </c:pt>
                <c:pt idx="2">
                  <c:v>Belém L</c:v>
                </c:pt>
                <c:pt idx="3">
                  <c:v>Vila Andrade D</c:v>
                </c:pt>
                <c:pt idx="5">
                  <c:v>Bela Vista A</c:v>
                </c:pt>
                <c:pt idx="6">
                  <c:v>Bela Vista D</c:v>
                </c:pt>
                <c:pt idx="7">
                  <c:v>Belém L</c:v>
                </c:pt>
                <c:pt idx="8">
                  <c:v>Vila Andrade D</c:v>
                </c:pt>
                <c:pt idx="10">
                  <c:v>Bela Vista A</c:v>
                </c:pt>
                <c:pt idx="11">
                  <c:v>Bela Vista D</c:v>
                </c:pt>
                <c:pt idx="12">
                  <c:v>Belém L</c:v>
                </c:pt>
                <c:pt idx="13">
                  <c:v>Vila Andrade D</c:v>
                </c:pt>
                <c:pt idx="15">
                  <c:v>Bela Vista A</c:v>
                </c:pt>
                <c:pt idx="16">
                  <c:v>Bela Vista D</c:v>
                </c:pt>
                <c:pt idx="17">
                  <c:v>Belém L</c:v>
                </c:pt>
                <c:pt idx="18">
                  <c:v>Vila Andrade D</c:v>
                </c:pt>
                <c:pt idx="20">
                  <c:v>Bela Vista A</c:v>
                </c:pt>
                <c:pt idx="21">
                  <c:v>Bela Vista D</c:v>
                </c:pt>
                <c:pt idx="22">
                  <c:v>Belém L</c:v>
                </c:pt>
                <c:pt idx="23">
                  <c:v>Vila Andrade D</c:v>
                </c:pt>
                <c:pt idx="25">
                  <c:v>Bela Vista A</c:v>
                </c:pt>
                <c:pt idx="26">
                  <c:v>Bela Vista D</c:v>
                </c:pt>
                <c:pt idx="27">
                  <c:v>Belém L</c:v>
                </c:pt>
                <c:pt idx="28">
                  <c:v>Vila Andrade D</c:v>
                </c:pt>
              </c:strCache>
            </c:strRef>
          </c:cat>
          <c:val>
            <c:numRef>
              <c:f>Saída!$C$3:$C$31</c:f>
              <c:numCache>
                <c:formatCode>0%</c:formatCode>
                <c:ptCount val="29"/>
                <c:pt idx="0">
                  <c:v>0.28000000000000008</c:v>
                </c:pt>
                <c:pt idx="1">
                  <c:v>0.29000000000000031</c:v>
                </c:pt>
                <c:pt idx="2">
                  <c:v>0.5</c:v>
                </c:pt>
                <c:pt idx="3">
                  <c:v>0.31000000000000083</c:v>
                </c:pt>
                <c:pt idx="5">
                  <c:v>0.39000000000000096</c:v>
                </c:pt>
                <c:pt idx="6" formatCode="0.0%">
                  <c:v>0.255</c:v>
                </c:pt>
                <c:pt idx="7" formatCode="0.0%">
                  <c:v>0.31300000000000083</c:v>
                </c:pt>
                <c:pt idx="8" formatCode="0.0%">
                  <c:v>0.20300000000000001</c:v>
                </c:pt>
                <c:pt idx="10">
                  <c:v>0.51200000000000001</c:v>
                </c:pt>
                <c:pt idx="11">
                  <c:v>0.36200000000000032</c:v>
                </c:pt>
                <c:pt idx="12">
                  <c:v>0.25</c:v>
                </c:pt>
                <c:pt idx="13">
                  <c:v>0.52200000000000002</c:v>
                </c:pt>
                <c:pt idx="15">
                  <c:v>0.95000000000000062</c:v>
                </c:pt>
                <c:pt idx="16" formatCode="0.0%">
                  <c:v>0.91500000000000004</c:v>
                </c:pt>
                <c:pt idx="17" formatCode="0.0%">
                  <c:v>0.81200000000000061</c:v>
                </c:pt>
                <c:pt idx="18">
                  <c:v>0.79</c:v>
                </c:pt>
                <c:pt idx="20">
                  <c:v>0.82900000000000063</c:v>
                </c:pt>
                <c:pt idx="21">
                  <c:v>0.95700000000000063</c:v>
                </c:pt>
                <c:pt idx="22" formatCode="0.0%">
                  <c:v>0.90600000000000003</c:v>
                </c:pt>
                <c:pt idx="23">
                  <c:v>0.65900000000000214</c:v>
                </c:pt>
                <c:pt idx="25">
                  <c:v>0.88000000000000056</c:v>
                </c:pt>
                <c:pt idx="26">
                  <c:v>0.98</c:v>
                </c:pt>
                <c:pt idx="27">
                  <c:v>0.90600000000000003</c:v>
                </c:pt>
                <c:pt idx="28">
                  <c:v>0.75000000000000178</c:v>
                </c:pt>
              </c:numCache>
            </c:numRef>
          </c:val>
        </c:ser>
        <c:dLbls>
          <c:showLegendKey val="0"/>
          <c:showVal val="1"/>
          <c:showCatName val="0"/>
          <c:showSerName val="0"/>
          <c:showPercent val="0"/>
          <c:showBubbleSize val="0"/>
        </c:dLbls>
        <c:gapWidth val="75"/>
        <c:shape val="box"/>
        <c:axId val="135906816"/>
        <c:axId val="138113024"/>
        <c:axId val="0"/>
      </c:bar3DChart>
      <c:catAx>
        <c:axId val="135906816"/>
        <c:scaling>
          <c:orientation val="minMax"/>
        </c:scaling>
        <c:delete val="1"/>
        <c:axPos val="b"/>
        <c:numFmt formatCode="General" sourceLinked="1"/>
        <c:majorTickMark val="none"/>
        <c:minorTickMark val="none"/>
        <c:tickLblPos val="none"/>
        <c:crossAx val="138113024"/>
        <c:crosses val="autoZero"/>
        <c:auto val="1"/>
        <c:lblAlgn val="ctr"/>
        <c:lblOffset val="100"/>
        <c:noMultiLvlLbl val="0"/>
      </c:catAx>
      <c:valAx>
        <c:axId val="138113024"/>
        <c:scaling>
          <c:orientation val="minMax"/>
        </c:scaling>
        <c:delete val="1"/>
        <c:axPos val="l"/>
        <c:numFmt formatCode="0%" sourceLinked="1"/>
        <c:majorTickMark val="none"/>
        <c:minorTickMark val="none"/>
        <c:tickLblPos val="none"/>
        <c:crossAx val="135906816"/>
        <c:crosses val="autoZero"/>
        <c:crossBetween val="between"/>
      </c:valAx>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4"/>
        <c:delete val="1"/>
      </c:legendEntry>
      <c:legendEntry>
        <c:idx val="25"/>
        <c:delete val="1"/>
      </c:legendEntry>
      <c:legendEntry>
        <c:idx val="26"/>
        <c:delete val="1"/>
      </c:legendEntry>
      <c:legendEntry>
        <c:idx val="27"/>
        <c:delete val="1"/>
      </c:legendEntry>
      <c:legendEntry>
        <c:idx val="28"/>
        <c:delete val="1"/>
      </c:legendEntry>
      <c:layout>
        <c:manualLayout>
          <c:xMode val="edge"/>
          <c:yMode val="edge"/>
          <c:x val="0.13125291664506189"/>
          <c:y val="2.6618027176982601E-2"/>
          <c:w val="0.7761925837586382"/>
          <c:h val="5.9362670392007905E-2"/>
        </c:manualLayout>
      </c:layout>
      <c:overlay val="0"/>
      <c:txPr>
        <a:bodyPr/>
        <a:lstStyle/>
        <a:p>
          <a:pPr>
            <a:defRPr sz="800"/>
          </a:pPr>
          <a:endParaRPr lang="pt-BR"/>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361111111111132"/>
          <c:y val="0.14120370370370369"/>
          <c:w val="0.76666666666666672"/>
          <c:h val="0.72685185185185264"/>
        </c:manualLayout>
      </c:layout>
      <c:pie3DChart>
        <c:varyColors val="1"/>
        <c:ser>
          <c:idx val="0"/>
          <c:order val="0"/>
          <c:explosion val="25"/>
          <c:dPt>
            <c:idx val="0"/>
            <c:bubble3D val="0"/>
            <c:explosion val="24"/>
            <c:spPr>
              <a:solidFill>
                <a:schemeClr val="accent3">
                  <a:lumMod val="75000"/>
                </a:schemeClr>
              </a:solidFill>
            </c:spPr>
          </c:dPt>
          <c:dPt>
            <c:idx val="1"/>
            <c:bubble3D val="0"/>
            <c:spPr>
              <a:solidFill>
                <a:schemeClr val="accent3">
                  <a:lumMod val="40000"/>
                  <a:lumOff val="60000"/>
                </a:schemeClr>
              </a:solidFill>
            </c:spPr>
          </c:dPt>
          <c:dPt>
            <c:idx val="2"/>
            <c:bubble3D val="0"/>
            <c:spPr>
              <a:solidFill>
                <a:schemeClr val="bg2">
                  <a:lumMod val="75000"/>
                </a:schemeClr>
              </a:solidFill>
            </c:spPr>
          </c:dPt>
          <c:dPt>
            <c:idx val="3"/>
            <c:bubble3D val="0"/>
            <c:spPr>
              <a:solidFill>
                <a:schemeClr val="accent1">
                  <a:lumMod val="60000"/>
                  <a:lumOff val="40000"/>
                </a:schemeClr>
              </a:solidFill>
            </c:spPr>
          </c:dPt>
          <c:dLbls>
            <c:dLbl>
              <c:idx val="1"/>
              <c:tx>
                <c:rich>
                  <a:bodyPr/>
                  <a:lstStyle/>
                  <a:p>
                    <a:r>
                      <a:rPr lang="en-US"/>
                      <a:t>Inadimplência baixa 
38,5%</a:t>
                    </a:r>
                  </a:p>
                </c:rich>
              </c:tx>
              <c:showLegendKey val="0"/>
              <c:showVal val="0"/>
              <c:showCatName val="1"/>
              <c:showSerName val="0"/>
              <c:showPercent val="1"/>
              <c:showBubbleSize val="0"/>
            </c:dLbl>
            <c:dLbl>
              <c:idx val="2"/>
              <c:tx>
                <c:rich>
                  <a:bodyPr/>
                  <a:lstStyle/>
                  <a:p>
                    <a:r>
                      <a:rPr lang="en-US"/>
                      <a:t>Inadimplência administrável 
38,5%</a:t>
                    </a:r>
                  </a:p>
                </c:rich>
              </c:tx>
              <c:showLegendKey val="0"/>
              <c:showVal val="0"/>
              <c:showCatName val="1"/>
              <c:showSerName val="0"/>
              <c:showPercent val="1"/>
              <c:showBubbleSize val="0"/>
            </c:dLbl>
            <c:spPr>
              <a:noFill/>
            </c:spPr>
            <c:showLegendKey val="0"/>
            <c:showVal val="0"/>
            <c:showCatName val="1"/>
            <c:showSerName val="0"/>
            <c:showPercent val="1"/>
            <c:showBubbleSize val="0"/>
            <c:showLeaderLines val="1"/>
          </c:dLbls>
          <c:cat>
            <c:strRef>
              <c:f>Plan1!$A$1:$B$4</c:f>
              <c:strCache>
                <c:ptCount val="4"/>
                <c:pt idx="0">
                  <c:v>Condomínio recém instalado  </c:v>
                </c:pt>
                <c:pt idx="1">
                  <c:v>Inadimplência baixa </c:v>
                </c:pt>
                <c:pt idx="2">
                  <c:v>Inadimplência administrável </c:v>
                </c:pt>
                <c:pt idx="3">
                  <c:v>Inadimplência alta </c:v>
                </c:pt>
              </c:strCache>
            </c:strRef>
          </c:cat>
          <c:val>
            <c:numRef>
              <c:f>Plan1!$C$1:$C$4</c:f>
              <c:numCache>
                <c:formatCode>0.00%</c:formatCode>
                <c:ptCount val="4"/>
                <c:pt idx="0" formatCode="0%">
                  <c:v>8.0000000000000043E-2</c:v>
                </c:pt>
                <c:pt idx="1">
                  <c:v>0.38500000000000068</c:v>
                </c:pt>
                <c:pt idx="2">
                  <c:v>0.38500000000000068</c:v>
                </c:pt>
                <c:pt idx="3" formatCode="0%">
                  <c:v>0.15000000000000024</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0.18168</cdr:x>
      <cdr:y>0.78869</cdr:y>
    </cdr:from>
    <cdr:to>
      <cdr:x>0.35741</cdr:x>
      <cdr:y>1</cdr:y>
    </cdr:to>
    <cdr:sp macro="" textlink="">
      <cdr:nvSpPr>
        <cdr:cNvPr id="2" name="CaixaDeTexto 1"/>
        <cdr:cNvSpPr txBox="1"/>
      </cdr:nvSpPr>
      <cdr:spPr>
        <a:xfrm xmlns:a="http://schemas.openxmlformats.org/drawingml/2006/main">
          <a:off x="1006428" y="2272549"/>
          <a:ext cx="973443" cy="6088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900">
              <a:latin typeface="Arial" pitchFamily="34" charset="0"/>
              <a:cs typeface="Arial" pitchFamily="34" charset="0"/>
            </a:rPr>
            <a:t>Aumento</a:t>
          </a:r>
          <a:r>
            <a:rPr lang="pt-BR" sz="1000"/>
            <a:t> </a:t>
          </a:r>
          <a:r>
            <a:rPr lang="pt-BR" sz="800"/>
            <a:t>das</a:t>
          </a:r>
          <a:r>
            <a:rPr lang="pt-BR" sz="1000"/>
            <a:t> oportunidades de trabalho</a:t>
          </a:r>
        </a:p>
      </cdr:txBody>
    </cdr:sp>
  </cdr:relSizeAnchor>
  <cdr:relSizeAnchor xmlns:cdr="http://schemas.openxmlformats.org/drawingml/2006/chartDrawing">
    <cdr:from>
      <cdr:x>0.34396</cdr:x>
      <cdr:y>0.79151</cdr:y>
    </cdr:from>
    <cdr:to>
      <cdr:x>0.52241</cdr:x>
      <cdr:y>0.99864</cdr:y>
    </cdr:to>
    <cdr:sp macro="" textlink="">
      <cdr:nvSpPr>
        <cdr:cNvPr id="3" name="CaixaDeTexto 2"/>
        <cdr:cNvSpPr txBox="1"/>
      </cdr:nvSpPr>
      <cdr:spPr>
        <a:xfrm xmlns:a="http://schemas.openxmlformats.org/drawingml/2006/main">
          <a:off x="1905601" y="2213349"/>
          <a:ext cx="988670" cy="5792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1000"/>
            <a:t>Melhoria nas </a:t>
          </a:r>
          <a:r>
            <a:rPr lang="pt-BR" sz="900">
              <a:latin typeface="Arial" pitchFamily="34" charset="0"/>
              <a:cs typeface="Arial" pitchFamily="34" charset="0"/>
            </a:rPr>
            <a:t>condições</a:t>
          </a:r>
          <a:r>
            <a:rPr lang="pt-BR" sz="1000"/>
            <a:t> de saúde</a:t>
          </a:r>
        </a:p>
      </cdr:txBody>
    </cdr:sp>
  </cdr:relSizeAnchor>
  <cdr:relSizeAnchor xmlns:cdr="http://schemas.openxmlformats.org/drawingml/2006/chartDrawing">
    <cdr:from>
      <cdr:x>0.48683</cdr:x>
      <cdr:y>0.79351</cdr:y>
    </cdr:from>
    <cdr:to>
      <cdr:x>0.63181</cdr:x>
      <cdr:y>0.99864</cdr:y>
    </cdr:to>
    <cdr:sp macro="" textlink="">
      <cdr:nvSpPr>
        <cdr:cNvPr id="4" name="CaixaDeTexto 3"/>
        <cdr:cNvSpPr txBox="1"/>
      </cdr:nvSpPr>
      <cdr:spPr>
        <a:xfrm xmlns:a="http://schemas.openxmlformats.org/drawingml/2006/main">
          <a:off x="2697128" y="2218941"/>
          <a:ext cx="803200" cy="5736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1000"/>
            <a:t>Satisfação </a:t>
          </a:r>
          <a:r>
            <a:rPr lang="pt-BR" sz="900">
              <a:latin typeface="Arial" pitchFamily="34" charset="0"/>
              <a:cs typeface="Arial" pitchFamily="34" charset="0"/>
            </a:rPr>
            <a:t>com</a:t>
          </a:r>
          <a:r>
            <a:rPr lang="pt-BR" sz="1000"/>
            <a:t> a moradia</a:t>
          </a:r>
        </a:p>
      </cdr:txBody>
    </cdr:sp>
  </cdr:relSizeAnchor>
  <cdr:relSizeAnchor xmlns:cdr="http://schemas.openxmlformats.org/drawingml/2006/chartDrawing">
    <cdr:from>
      <cdr:x>0.63387</cdr:x>
      <cdr:y>0.83012</cdr:y>
    </cdr:from>
    <cdr:to>
      <cdr:x>0.75592</cdr:x>
      <cdr:y>0.88031</cdr:y>
    </cdr:to>
    <cdr:sp macro="" textlink="">
      <cdr:nvSpPr>
        <cdr:cNvPr id="5" name="CaixaDeTexto 4"/>
        <cdr:cNvSpPr txBox="1"/>
      </cdr:nvSpPr>
      <cdr:spPr>
        <a:xfrm xmlns:a="http://schemas.openxmlformats.org/drawingml/2006/main">
          <a:off x="4848226" y="4095750"/>
          <a:ext cx="9334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0.61262</cdr:x>
      <cdr:y>0.78272</cdr:y>
    </cdr:from>
    <cdr:to>
      <cdr:x>0.81413</cdr:x>
      <cdr:y>0.99864</cdr:y>
    </cdr:to>
    <cdr:sp macro="" textlink="">
      <cdr:nvSpPr>
        <cdr:cNvPr id="6" name="CaixaDeTexto 5"/>
        <cdr:cNvSpPr txBox="1"/>
      </cdr:nvSpPr>
      <cdr:spPr>
        <a:xfrm xmlns:a="http://schemas.openxmlformats.org/drawingml/2006/main">
          <a:off x="3394001" y="2188769"/>
          <a:ext cx="1116419" cy="603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800">
              <a:latin typeface="Arial" pitchFamily="34" charset="0"/>
              <a:cs typeface="Arial" pitchFamily="34" charset="0"/>
            </a:rPr>
            <a:t>Importância do TTS para a adaptação das famílias na nova moradia</a:t>
          </a:r>
        </a:p>
      </cdr:txBody>
    </cdr:sp>
  </cdr:relSizeAnchor>
  <cdr:relSizeAnchor xmlns:cdr="http://schemas.openxmlformats.org/drawingml/2006/chartDrawing">
    <cdr:from>
      <cdr:x>0.8396</cdr:x>
      <cdr:y>0.79738</cdr:y>
    </cdr:from>
    <cdr:to>
      <cdr:x>1</cdr:x>
      <cdr:y>1</cdr:y>
    </cdr:to>
    <cdr:sp macro="" textlink="">
      <cdr:nvSpPr>
        <cdr:cNvPr id="7" name="CaixaDeTexto 6"/>
        <cdr:cNvSpPr txBox="1"/>
      </cdr:nvSpPr>
      <cdr:spPr>
        <a:xfrm xmlns:a="http://schemas.openxmlformats.org/drawingml/2006/main">
          <a:off x="4533900" y="3075992"/>
          <a:ext cx="866139" cy="7816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1000"/>
            <a:t>Índice de permanência</a:t>
          </a:r>
          <a:r>
            <a:rPr lang="pt-BR" sz="1000" baseline="0"/>
            <a:t>  </a:t>
          </a:r>
          <a:endParaRPr lang="pt-BR" sz="1000"/>
        </a:p>
      </cdr:txBody>
    </cdr:sp>
  </cdr:relSizeAnchor>
  <cdr:relSizeAnchor xmlns:cdr="http://schemas.openxmlformats.org/drawingml/2006/chartDrawing">
    <cdr:from>
      <cdr:x>0.07846</cdr:x>
      <cdr:y>0.79317</cdr:y>
    </cdr:from>
    <cdr:to>
      <cdr:x>0.19925</cdr:x>
      <cdr:y>0.89357</cdr:y>
    </cdr:to>
    <cdr:sp macro="" textlink="">
      <cdr:nvSpPr>
        <cdr:cNvPr id="9" name="CaixaDeTexto 8"/>
        <cdr:cNvSpPr txBox="1"/>
      </cdr:nvSpPr>
      <cdr:spPr>
        <a:xfrm xmlns:a="http://schemas.openxmlformats.org/drawingml/2006/main">
          <a:off x="600076" y="3762376"/>
          <a:ext cx="923925"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1.80499E-7</cdr:x>
      <cdr:y>0.79317</cdr:y>
    </cdr:from>
    <cdr:to>
      <cdr:x>0.18464</cdr:x>
      <cdr:y>0.96958</cdr:y>
    </cdr:to>
    <cdr:sp macro="" textlink="">
      <cdr:nvSpPr>
        <cdr:cNvPr id="10" name="CaixaDeTexto 9"/>
        <cdr:cNvSpPr txBox="1"/>
      </cdr:nvSpPr>
      <cdr:spPr>
        <a:xfrm xmlns:a="http://schemas.openxmlformats.org/drawingml/2006/main">
          <a:off x="1" y="2217991"/>
          <a:ext cx="1022940" cy="4933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800">
              <a:latin typeface="Arial" pitchFamily="34" charset="0"/>
              <a:cs typeface="Arial" pitchFamily="34" charset="0"/>
            </a:rPr>
            <a:t>Mehoria</a:t>
          </a:r>
          <a:r>
            <a:rPr lang="pt-BR" sz="800" baseline="0">
              <a:latin typeface="Arial" pitchFamily="34" charset="0"/>
              <a:cs typeface="Arial" pitchFamily="34" charset="0"/>
            </a:rPr>
            <a:t> do desempenho escolar </a:t>
          </a:r>
          <a:endParaRPr lang="pt-BR" sz="800">
            <a:latin typeface="Arial" pitchFamily="34" charset="0"/>
            <a:cs typeface="Arial" pitchFamily="34" charset="0"/>
          </a:endParaRP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501469-C2A0-439B-9DA9-5C76BDBF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4318</Words>
  <Characters>23318</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Prêmio Mario Covas - 10ª Edição                                                          “Inovação do Trabalho Técnico de Gestáo Integrada de Organização Social e Administracao Condominial em Condomínios de Habitação de Interesse Social-HIS.”</vt:lpstr>
    </vt:vector>
  </TitlesOfParts>
  <Company>Geris Engenharia.</Company>
  <LinksUpToDate>false</LinksUpToDate>
  <CharactersWithSpaces>27581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Prêmio Mario Covas - 10ª Edição                                                              “Trabalho Técnico de Gestáo Integrada de Organização Social e Administracao Condominial em HIS.”</dc:title>
  <dc:creator>Dolores Paula Gonçalves</dc:creator>
  <cp:lastModifiedBy>Naiara Sanches de Oliveira</cp:lastModifiedBy>
  <cp:revision>4</cp:revision>
  <cp:lastPrinted>2014-02-26T12:53:00Z</cp:lastPrinted>
  <dcterms:created xsi:type="dcterms:W3CDTF">2014-02-26T15:13:00Z</dcterms:created>
  <dcterms:modified xsi:type="dcterms:W3CDTF">2014-02-27T14:00:00Z</dcterms:modified>
</cp:coreProperties>
</file>